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C4639" w14:textId="431EAAFC" w:rsidR="001B2DA4" w:rsidRPr="00B074C6" w:rsidRDefault="001B2DA4" w:rsidP="001B2DA4">
      <w:pPr>
        <w:spacing w:line="276" w:lineRule="auto"/>
        <w:jc w:val="center"/>
        <w:rPr>
          <w:rFonts w:ascii="Times New Roman" w:hAnsi="Times New Roman" w:cs="Times New Roman"/>
          <w:b/>
          <w:bCs/>
          <w:sz w:val="28"/>
          <w:szCs w:val="28"/>
        </w:rPr>
      </w:pPr>
      <w:r w:rsidRPr="00B074C6">
        <w:rPr>
          <w:rFonts w:ascii="Times New Roman" w:hAnsi="Times New Roman" w:cs="Times New Roman"/>
          <w:b/>
          <w:bCs/>
          <w:sz w:val="28"/>
          <w:szCs w:val="28"/>
        </w:rPr>
        <w:t>Qu’est-ce que la méthode expérimentale ?</w:t>
      </w:r>
    </w:p>
    <w:p w14:paraId="7D89110F" w14:textId="77777777" w:rsidR="00B074C6" w:rsidRDefault="00B074C6" w:rsidP="001B2DA4">
      <w:pPr>
        <w:spacing w:line="276" w:lineRule="auto"/>
        <w:jc w:val="both"/>
        <w:rPr>
          <w:rFonts w:ascii="Times New Roman" w:hAnsi="Times New Roman" w:cs="Times New Roman"/>
          <w:b/>
          <w:bCs/>
          <w:sz w:val="26"/>
          <w:szCs w:val="26"/>
        </w:rPr>
      </w:pPr>
    </w:p>
    <w:p w14:paraId="1FCF8B06" w14:textId="1BB94371" w:rsidR="00FA1FC9" w:rsidRPr="00B074C6" w:rsidRDefault="001B2DA4" w:rsidP="001B2DA4">
      <w:pPr>
        <w:spacing w:line="276" w:lineRule="auto"/>
        <w:jc w:val="both"/>
        <w:rPr>
          <w:rFonts w:ascii="Times New Roman" w:hAnsi="Times New Roman" w:cs="Times New Roman"/>
          <w:b/>
          <w:bCs/>
          <w:sz w:val="28"/>
          <w:szCs w:val="28"/>
        </w:rPr>
      </w:pPr>
      <w:r w:rsidRPr="00B074C6">
        <w:rPr>
          <w:rFonts w:ascii="Times New Roman" w:hAnsi="Times New Roman" w:cs="Times New Roman"/>
          <w:b/>
          <w:bCs/>
          <w:sz w:val="28"/>
          <w:szCs w:val="28"/>
        </w:rPr>
        <w:t xml:space="preserve">Claude Bernard – </w:t>
      </w:r>
      <w:r w:rsidRPr="00B074C6">
        <w:rPr>
          <w:rFonts w:ascii="Times New Roman" w:hAnsi="Times New Roman" w:cs="Times New Roman"/>
          <w:b/>
          <w:bCs/>
          <w:i/>
          <w:iCs/>
          <w:sz w:val="28"/>
          <w:szCs w:val="28"/>
        </w:rPr>
        <w:t>Introduction à l’étude de la médecine expérimentale</w:t>
      </w:r>
      <w:r w:rsidRPr="00B074C6">
        <w:rPr>
          <w:rFonts w:ascii="Times New Roman" w:hAnsi="Times New Roman" w:cs="Times New Roman"/>
          <w:b/>
          <w:bCs/>
          <w:sz w:val="28"/>
          <w:szCs w:val="28"/>
        </w:rPr>
        <w:t xml:space="preserve"> (1865) </w:t>
      </w:r>
    </w:p>
    <w:p w14:paraId="1F467190" w14:textId="164B9B40" w:rsidR="001B2DA4" w:rsidRPr="001B2DA4" w:rsidRDefault="001B2DA4" w:rsidP="001B2DA4">
      <w:pPr>
        <w:spacing w:line="276" w:lineRule="auto"/>
        <w:jc w:val="both"/>
        <w:rPr>
          <w:rFonts w:ascii="Times New Roman" w:hAnsi="Times New Roman" w:cs="Times New Roman"/>
          <w:b/>
          <w:bCs/>
          <w:sz w:val="26"/>
          <w:szCs w:val="26"/>
        </w:rPr>
      </w:pPr>
      <w:r w:rsidRPr="001B2DA4">
        <w:rPr>
          <w:rFonts w:ascii="Times New Roman" w:hAnsi="Times New Roman" w:cs="Times New Roman"/>
          <w:sz w:val="26"/>
          <w:szCs w:val="26"/>
        </w:rPr>
        <w:t xml:space="preserve">L’expérimentateur (…) est celui qui, en vertu d’une interprétation plus ou moins probable, mais anticipée des phénomènes observés, institue l’expérience de manière que, dans l’ordre logique de ses prévisions, elle fournisse un résultat qui serve de contrôle à l’hypothèse ou à l’idée préconçue. Pour cela, l’expérimentateur réfléchit, essaye, tâtonne, compare et combine pour trouver les conditions expérimentales les plus propres à atteindre le but qu’il se propose. </w:t>
      </w:r>
      <w:r w:rsidRPr="001B2DA4">
        <w:rPr>
          <w:rFonts w:ascii="Times New Roman" w:hAnsi="Times New Roman" w:cs="Times New Roman"/>
          <w:b/>
          <w:bCs/>
          <w:sz w:val="26"/>
          <w:szCs w:val="26"/>
        </w:rPr>
        <w:t>Il faut nécessairement expérimenter avec une idée préconçue</w:t>
      </w:r>
      <w:r w:rsidRPr="001B2DA4">
        <w:rPr>
          <w:rFonts w:ascii="Times New Roman" w:hAnsi="Times New Roman" w:cs="Times New Roman"/>
          <w:sz w:val="26"/>
          <w:szCs w:val="26"/>
        </w:rPr>
        <w:t xml:space="preserve">. L’esprit de l’expérimentateur doit être actif, c’est-à-dire qu’il doit interroger la nature et lui poser les questions dans tous les sens, suivant les diverses hypothèses qui lui sont suggérées.  (…) </w:t>
      </w:r>
      <w:r w:rsidRPr="001B2DA4">
        <w:rPr>
          <w:rFonts w:ascii="Times New Roman" w:hAnsi="Times New Roman" w:cs="Times New Roman"/>
          <w:b/>
          <w:bCs/>
          <w:sz w:val="26"/>
          <w:szCs w:val="26"/>
        </w:rPr>
        <w:t xml:space="preserve"> </w:t>
      </w:r>
      <w:r w:rsidRPr="001B2DA4">
        <w:rPr>
          <w:rFonts w:ascii="Times New Roman" w:hAnsi="Times New Roman" w:cs="Times New Roman"/>
          <w:sz w:val="26"/>
          <w:szCs w:val="26"/>
        </w:rPr>
        <w:t xml:space="preserve">Il n’est pas possible d’instituer une expérience sans une idée préconçue ; </w:t>
      </w:r>
      <w:r w:rsidRPr="001B2DA4">
        <w:rPr>
          <w:rFonts w:ascii="Times New Roman" w:hAnsi="Times New Roman" w:cs="Times New Roman"/>
          <w:b/>
          <w:bCs/>
          <w:sz w:val="26"/>
          <w:szCs w:val="26"/>
        </w:rPr>
        <w:t>instituer une expérience, avons-nous dit, c’est poser une question ; on ne conçoit jamais une question sans l’idée qui sollicite la réponse</w:t>
      </w:r>
      <w:r w:rsidRPr="001B2DA4">
        <w:rPr>
          <w:rFonts w:ascii="Times New Roman" w:hAnsi="Times New Roman" w:cs="Times New Roman"/>
          <w:sz w:val="26"/>
          <w:szCs w:val="26"/>
        </w:rPr>
        <w:t xml:space="preserve">. Je considère donc, en principe absolu, que l’expérience doit toujours être instituée en vue d’une idée préconçue, peu importe que cette idée soit plus ou moins vague, plus ou moins bien définie. (…) </w:t>
      </w:r>
      <w:r w:rsidRPr="001B2DA4">
        <w:rPr>
          <w:rFonts w:ascii="Times New Roman" w:hAnsi="Times New Roman" w:cs="Times New Roman"/>
          <w:b/>
          <w:bCs/>
          <w:sz w:val="26"/>
          <w:szCs w:val="26"/>
        </w:rPr>
        <w:t>L’hypothèse expérimentale n’est que l’idée scientifique, préconçue ou anticipée</w:t>
      </w:r>
      <w:r w:rsidRPr="001B2DA4">
        <w:rPr>
          <w:rFonts w:ascii="Times New Roman" w:hAnsi="Times New Roman" w:cs="Times New Roman"/>
          <w:sz w:val="26"/>
          <w:szCs w:val="26"/>
        </w:rPr>
        <w:t>. La théorie n’est que l’idée scientifique contrôlée par l’expérience. Le raisonnement ne sert qu’à donner une forme à nos idées, de sorte que tout se ramène primitivement et finalement à une idée. (…)</w:t>
      </w:r>
      <w:r w:rsidRPr="001B2DA4">
        <w:rPr>
          <w:rFonts w:ascii="Times New Roman" w:hAnsi="Times New Roman" w:cs="Times New Roman"/>
          <w:b/>
          <w:bCs/>
          <w:sz w:val="26"/>
          <w:szCs w:val="26"/>
        </w:rPr>
        <w:t xml:space="preserve"> </w:t>
      </w:r>
      <w:r w:rsidRPr="001B2DA4">
        <w:rPr>
          <w:rFonts w:ascii="Times New Roman" w:hAnsi="Times New Roman" w:cs="Times New Roman"/>
          <w:sz w:val="26"/>
          <w:szCs w:val="26"/>
        </w:rPr>
        <w:t xml:space="preserve">L’expérimentateur qui se trouve en face des phénomènes naturels ressemble à un spectateur qui observe des scènes muettes. </w:t>
      </w:r>
      <w:r w:rsidRPr="001B2DA4">
        <w:rPr>
          <w:rFonts w:ascii="Times New Roman" w:hAnsi="Times New Roman" w:cs="Times New Roman"/>
          <w:b/>
          <w:bCs/>
          <w:sz w:val="26"/>
          <w:szCs w:val="26"/>
        </w:rPr>
        <w:t>Il est en quelque sorte le juge d’instruction de la nature</w:t>
      </w:r>
      <w:r w:rsidRPr="001B2DA4">
        <w:rPr>
          <w:rFonts w:ascii="Times New Roman" w:hAnsi="Times New Roman" w:cs="Times New Roman"/>
          <w:sz w:val="26"/>
          <w:szCs w:val="26"/>
        </w:rPr>
        <w:t xml:space="preserve"> ; seulement, au lieu d’être aux prises avec des hommes qui cherchent à le tromper par des aveux mensongers ou par de faux témoignages, il a affaire à des phénomènes naturels qui sont pour lui des personnages dont il ne connaît ni le langage ni les mœurs, qui vivent au milieu de circonstances qui lui sont inconnues, et dont il veut cependant savoir les intentions. Pour cela il emploie tous les moyens qui sont en sa puissance. Il observe leurs actions, leur marche, leurs manifestations, et il cherche à en démêler la cause au moyen de tentatives diverses, appelées expériences. Il emploie tous les artifices imaginables et, comme on le dit vulgairement, il plaide souvent le faux pour savoir le vrai. Dans tout cela, l’expérimentateur raisonne nécessairement d’après lui-même et prête à la nature ses propres idées. (…) </w:t>
      </w:r>
    </w:p>
    <w:p w14:paraId="6C7F6DA9" w14:textId="77777777" w:rsidR="001B2DA4" w:rsidRPr="001B2DA4" w:rsidRDefault="001B2DA4" w:rsidP="001B2DA4">
      <w:pPr>
        <w:spacing w:line="276" w:lineRule="auto"/>
        <w:jc w:val="both"/>
        <w:rPr>
          <w:rFonts w:ascii="Times New Roman" w:hAnsi="Times New Roman" w:cs="Times New Roman"/>
          <w:sz w:val="26"/>
          <w:szCs w:val="26"/>
        </w:rPr>
      </w:pPr>
      <w:r w:rsidRPr="001B2DA4">
        <w:rPr>
          <w:rFonts w:ascii="Times New Roman" w:hAnsi="Times New Roman" w:cs="Times New Roman"/>
          <w:b/>
          <w:bCs/>
          <w:sz w:val="26"/>
          <w:szCs w:val="26"/>
        </w:rPr>
        <w:t>Les hommes qui ont une foi excessive dans leurs théories ou dans leurs idées sont non seulement mal disposés pour faire des découvertes, mais ils font aussi de très mauvaises observations</w:t>
      </w:r>
      <w:r w:rsidRPr="001B2DA4">
        <w:rPr>
          <w:rFonts w:ascii="Times New Roman" w:hAnsi="Times New Roman" w:cs="Times New Roman"/>
          <w:sz w:val="26"/>
          <w:szCs w:val="26"/>
        </w:rPr>
        <w:t xml:space="preserve">. Ils observent nécessairement avec une idée préconçue, et </w:t>
      </w:r>
      <w:r w:rsidRPr="001B2DA4">
        <w:rPr>
          <w:rFonts w:ascii="Times New Roman" w:hAnsi="Times New Roman" w:cs="Times New Roman"/>
          <w:b/>
          <w:bCs/>
          <w:sz w:val="26"/>
          <w:szCs w:val="26"/>
        </w:rPr>
        <w:t>quand ils ont institué une expérience, ils ne veulent voir dans ses résultats qu’une confirmation de leur théorie</w:t>
      </w:r>
      <w:r w:rsidRPr="001B2DA4">
        <w:rPr>
          <w:rFonts w:ascii="Times New Roman" w:hAnsi="Times New Roman" w:cs="Times New Roman"/>
          <w:sz w:val="26"/>
          <w:szCs w:val="26"/>
        </w:rPr>
        <w:t xml:space="preserve">. Ils défigurent ainsi l’observation et négligent souvent des faits très importants, parce qu’ils ne concourent pas à leur but. C’est ce qui nous a fait </w:t>
      </w:r>
      <w:r w:rsidRPr="001B2DA4">
        <w:rPr>
          <w:rFonts w:ascii="Times New Roman" w:hAnsi="Times New Roman" w:cs="Times New Roman"/>
          <w:sz w:val="26"/>
          <w:szCs w:val="26"/>
        </w:rPr>
        <w:lastRenderedPageBreak/>
        <w:t xml:space="preserve">dire ailleurs qu’il ne fallait jamais faire des expériences pour confirmer ses idées, mais simplement pour les contrôler (…) J’ai expliqué précédemment comment je fus autrefois conduit à étudier le rôle du sucre dans la nutrition, et à rechercher le mécanisme de la destruction de ce principe alimentaire dans l’organisme. Il fallait, pour résoudre la question, rechercher le sucre dans le sang et le poursuivre dans les vaisseaux intestinaux qui l‘avaient absorbé, jusqu’à ce qu’on pût constater le lieu de sa disparition. Pour réaliser mon expérience, je donnai à un chien une soupe au lait sucrée ; puis je sacrifiai l’animal en digestion, et je trouvai que le sang des vaisseaux sus-hépatiques, qui représente le sang total des organes intestinaux et du foie, renfermait du sucre. Il était tout naturel et, comme on dit, logique, de penser que ce sucre trouvé dans les veines sus-hépatiques était celui que j’avais donné à l’animal dans sa soupe. Je suis certain même que plus d’un expérimentateur s’en serait tenu là et aurait considéré comme superflu, sinon ridicule, de faire une expérience comparative. Cependant, je fis l’expérience comparative, parce que j’étais convaincu par principe de sa nécessité absolue : ce qui veut dire que je suis convaincu qu’en physiologie il faut toujours douter, même dans les cas où le doute semble le moins permis. (…). Je pris donc par comparaison avec le chien à la soupe sucrée un autre chien auquel je donnai de la viande à manger, en ayant soin qu’il n’entrât d’ailleurs aucune matière sucrée ou amidonnée dans son alimentation, puis je sacrifiai cet animal pendant la digestion, et j’examinai comparativement le sang de ses veines sus-hépatiques. Mais </w:t>
      </w:r>
      <w:r w:rsidRPr="001B2DA4">
        <w:rPr>
          <w:rFonts w:ascii="Times New Roman" w:hAnsi="Times New Roman" w:cs="Times New Roman"/>
          <w:b/>
          <w:bCs/>
          <w:sz w:val="26"/>
          <w:szCs w:val="26"/>
        </w:rPr>
        <w:t>mon étonnement fut grand quand je constatai que ce sang contenait également du sucre chez l’animal qui n’en avait pas mangé</w:t>
      </w:r>
      <w:r w:rsidRPr="001B2DA4">
        <w:rPr>
          <w:rFonts w:ascii="Times New Roman" w:hAnsi="Times New Roman" w:cs="Times New Roman"/>
          <w:sz w:val="26"/>
          <w:szCs w:val="26"/>
        </w:rPr>
        <w:t xml:space="preserve">. On voit donc qu’ici l’expérience comparative m’a conduit à la découverte de la présence constante du sucre dans le sang des veines sus-hépatiques des animaux, quelle que soit leur alimentation. On conçoit qu’alors </w:t>
      </w:r>
      <w:r w:rsidRPr="001B2DA4">
        <w:rPr>
          <w:rFonts w:ascii="Times New Roman" w:hAnsi="Times New Roman" w:cs="Times New Roman"/>
          <w:b/>
          <w:bCs/>
          <w:sz w:val="26"/>
          <w:szCs w:val="26"/>
        </w:rPr>
        <w:t>j’abandonnai toutes mes hypothèses sur la destruction du sucre pour suivre ce fait nouveau et inattendu</w:t>
      </w:r>
      <w:r w:rsidRPr="001B2DA4">
        <w:rPr>
          <w:rFonts w:ascii="Times New Roman" w:hAnsi="Times New Roman" w:cs="Times New Roman"/>
          <w:sz w:val="26"/>
          <w:szCs w:val="26"/>
        </w:rPr>
        <w:t xml:space="preserve">. Je mis d’abord son existence hors de doute par des expériences répétées, et je constatai que chez les animaux à jeun, le sucre existait aussi dans le sang. Tel fut le début de mes recherches sur la glycogénie animale. </w:t>
      </w:r>
    </w:p>
    <w:p w14:paraId="168DD200" w14:textId="77777777" w:rsidR="009A284F" w:rsidRDefault="009A284F"/>
    <w:sectPr w:rsidR="009A28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B3D"/>
    <w:rsid w:val="001B2DA4"/>
    <w:rsid w:val="008876E8"/>
    <w:rsid w:val="009A284F"/>
    <w:rsid w:val="00A95830"/>
    <w:rsid w:val="00B074C6"/>
    <w:rsid w:val="00BD6B3D"/>
    <w:rsid w:val="00FA1F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FE242"/>
  <w15:chartTrackingRefBased/>
  <w15:docId w15:val="{BAC6F236-8122-4B53-B2C0-9729D9CAD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DA4"/>
  </w:style>
  <w:style w:type="paragraph" w:styleId="Titre1">
    <w:name w:val="heading 1"/>
    <w:basedOn w:val="Normal"/>
    <w:next w:val="Normal"/>
    <w:link w:val="Titre1Car"/>
    <w:uiPriority w:val="9"/>
    <w:qFormat/>
    <w:rsid w:val="00BD6B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BD6B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BD6B3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BD6B3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BD6B3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BD6B3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BD6B3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BD6B3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BD6B3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BD6B3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BD6B3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BD6B3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BD6B3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BD6B3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BD6B3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BD6B3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BD6B3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BD6B3D"/>
    <w:rPr>
      <w:rFonts w:eastAsiaTheme="majorEastAsia" w:cstheme="majorBidi"/>
      <w:color w:val="272727" w:themeColor="text1" w:themeTint="D8"/>
    </w:rPr>
  </w:style>
  <w:style w:type="paragraph" w:styleId="Titre">
    <w:name w:val="Title"/>
    <w:basedOn w:val="Normal"/>
    <w:next w:val="Normal"/>
    <w:link w:val="TitreCar"/>
    <w:uiPriority w:val="10"/>
    <w:qFormat/>
    <w:rsid w:val="00BD6B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BD6B3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BD6B3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BD6B3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BD6B3D"/>
    <w:pPr>
      <w:spacing w:before="160"/>
      <w:jc w:val="center"/>
    </w:pPr>
    <w:rPr>
      <w:i/>
      <w:iCs/>
      <w:color w:val="404040" w:themeColor="text1" w:themeTint="BF"/>
    </w:rPr>
  </w:style>
  <w:style w:type="character" w:customStyle="1" w:styleId="CitationCar">
    <w:name w:val="Citation Car"/>
    <w:basedOn w:val="Policepardfaut"/>
    <w:link w:val="Citation"/>
    <w:uiPriority w:val="29"/>
    <w:rsid w:val="00BD6B3D"/>
    <w:rPr>
      <w:i/>
      <w:iCs/>
      <w:color w:val="404040" w:themeColor="text1" w:themeTint="BF"/>
    </w:rPr>
  </w:style>
  <w:style w:type="paragraph" w:styleId="Paragraphedeliste">
    <w:name w:val="List Paragraph"/>
    <w:basedOn w:val="Normal"/>
    <w:uiPriority w:val="34"/>
    <w:qFormat/>
    <w:rsid w:val="00BD6B3D"/>
    <w:pPr>
      <w:ind w:left="720"/>
      <w:contextualSpacing/>
    </w:pPr>
  </w:style>
  <w:style w:type="character" w:styleId="Accentuationintense">
    <w:name w:val="Intense Emphasis"/>
    <w:basedOn w:val="Policepardfaut"/>
    <w:uiPriority w:val="21"/>
    <w:qFormat/>
    <w:rsid w:val="00BD6B3D"/>
    <w:rPr>
      <w:i/>
      <w:iCs/>
      <w:color w:val="0F4761" w:themeColor="accent1" w:themeShade="BF"/>
    </w:rPr>
  </w:style>
  <w:style w:type="paragraph" w:styleId="Citationintense">
    <w:name w:val="Intense Quote"/>
    <w:basedOn w:val="Normal"/>
    <w:next w:val="Normal"/>
    <w:link w:val="CitationintenseCar"/>
    <w:uiPriority w:val="30"/>
    <w:qFormat/>
    <w:rsid w:val="00BD6B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BD6B3D"/>
    <w:rPr>
      <w:i/>
      <w:iCs/>
      <w:color w:val="0F4761" w:themeColor="accent1" w:themeShade="BF"/>
    </w:rPr>
  </w:style>
  <w:style w:type="character" w:styleId="Rfrenceintense">
    <w:name w:val="Intense Reference"/>
    <w:basedOn w:val="Policepardfaut"/>
    <w:uiPriority w:val="32"/>
    <w:qFormat/>
    <w:rsid w:val="00BD6B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834</Words>
  <Characters>4593</Characters>
  <Application>Microsoft Office Word</Application>
  <DocSecurity>0</DocSecurity>
  <Lines>38</Lines>
  <Paragraphs>10</Paragraphs>
  <ScaleCrop>false</ScaleCrop>
  <Company/>
  <LinksUpToDate>false</LinksUpToDate>
  <CharactersWithSpaces>5417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4</cp:revision>
  <dcterms:created xsi:type="dcterms:W3CDTF">2025-11-29T12:13:00Z</dcterms:created>
  <dcterms:modified xsi:type="dcterms:W3CDTF">2025-11-29T12:15:00Z</dcterms:modified>
</cp:coreProperties>
</file>