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F0087" w14:textId="77777777" w:rsidR="002B6878" w:rsidRPr="006F49A4" w:rsidRDefault="002B6878" w:rsidP="002B6878">
      <w:pPr>
        <w:spacing w:line="276" w:lineRule="auto"/>
        <w:rPr>
          <w:rFonts w:ascii="Times New Roman" w:hAnsi="Times New Roman" w:cs="Times New Roman"/>
          <w:b/>
          <w:bCs/>
          <w:sz w:val="28"/>
          <w:szCs w:val="28"/>
        </w:rPr>
      </w:pPr>
      <w:r w:rsidRPr="006F49A4">
        <w:rPr>
          <w:rFonts w:ascii="Times New Roman" w:hAnsi="Times New Roman" w:cs="Times New Roman"/>
          <w:b/>
          <w:bCs/>
          <w:sz w:val="28"/>
          <w:szCs w:val="28"/>
        </w:rPr>
        <w:t xml:space="preserve">Emmanuel KANT, </w:t>
      </w:r>
      <w:r w:rsidRPr="006F49A4">
        <w:rPr>
          <w:rFonts w:ascii="Times New Roman" w:hAnsi="Times New Roman" w:cs="Times New Roman"/>
          <w:b/>
          <w:bCs/>
          <w:i/>
          <w:iCs/>
          <w:sz w:val="28"/>
          <w:szCs w:val="28"/>
        </w:rPr>
        <w:t>Qu’est-ce que les Lumières ?</w:t>
      </w:r>
      <w:r w:rsidRPr="006F49A4">
        <w:rPr>
          <w:rFonts w:ascii="Times New Roman" w:hAnsi="Times New Roman" w:cs="Times New Roman"/>
          <w:b/>
          <w:bCs/>
          <w:sz w:val="28"/>
          <w:szCs w:val="28"/>
        </w:rPr>
        <w:t xml:space="preserve"> (1784)</w:t>
      </w:r>
    </w:p>
    <w:p w14:paraId="1963FA6F" w14:textId="77777777" w:rsidR="002B6878" w:rsidRDefault="002B6878" w:rsidP="002B6878">
      <w:pPr>
        <w:spacing w:line="276" w:lineRule="auto"/>
        <w:jc w:val="both"/>
        <w:rPr>
          <w:rFonts w:ascii="Times New Roman" w:hAnsi="Times New Roman" w:cs="Times New Roman"/>
          <w:sz w:val="28"/>
          <w:szCs w:val="28"/>
        </w:rPr>
      </w:pPr>
      <w:r w:rsidRPr="006B2D27">
        <w:rPr>
          <w:rFonts w:ascii="Times New Roman" w:hAnsi="Times New Roman" w:cs="Times New Roman"/>
          <w:i/>
          <w:iCs/>
          <w:sz w:val="28"/>
          <w:szCs w:val="28"/>
        </w:rPr>
        <w:t>Les lumières se définissent comme la sortie de l’homme hors de l’état de minorité, où il se maintient par sa propre faute</w:t>
      </w:r>
      <w:r>
        <w:rPr>
          <w:rFonts w:ascii="Times New Roman" w:hAnsi="Times New Roman" w:cs="Times New Roman"/>
          <w:sz w:val="28"/>
          <w:szCs w:val="28"/>
        </w:rPr>
        <w:t xml:space="preserve">. La </w:t>
      </w:r>
      <w:r w:rsidRPr="00E01046">
        <w:rPr>
          <w:rFonts w:ascii="Times New Roman" w:hAnsi="Times New Roman" w:cs="Times New Roman"/>
          <w:i/>
          <w:iCs/>
          <w:sz w:val="28"/>
          <w:szCs w:val="28"/>
        </w:rPr>
        <w:t>minorité</w:t>
      </w:r>
      <w:r>
        <w:rPr>
          <w:rFonts w:ascii="Times New Roman" w:hAnsi="Times New Roman" w:cs="Times New Roman"/>
          <w:sz w:val="28"/>
          <w:szCs w:val="28"/>
        </w:rPr>
        <w:t xml:space="preserve"> est l’incapacité de se servir de son entendement sans être dirigé par un autre. Elle est </w:t>
      </w:r>
      <w:r w:rsidRPr="00E01046">
        <w:rPr>
          <w:rFonts w:ascii="Times New Roman" w:hAnsi="Times New Roman" w:cs="Times New Roman"/>
          <w:i/>
          <w:iCs/>
          <w:sz w:val="28"/>
          <w:szCs w:val="28"/>
        </w:rPr>
        <w:t>due à notre propre faute</w:t>
      </w:r>
      <w:r>
        <w:rPr>
          <w:rFonts w:ascii="Times New Roman" w:hAnsi="Times New Roman" w:cs="Times New Roman"/>
          <w:sz w:val="28"/>
          <w:szCs w:val="28"/>
        </w:rPr>
        <w:t xml:space="preserve"> quand elle résulte non pas d’un manque d’entendement, mais d’un manque de résolution et de courage pour s’en servir sans être dirigé par un autre. </w:t>
      </w:r>
      <w:proofErr w:type="spellStart"/>
      <w:r w:rsidRPr="006B2D27">
        <w:rPr>
          <w:rFonts w:ascii="Times New Roman" w:hAnsi="Times New Roman" w:cs="Times New Roman"/>
          <w:i/>
          <w:iCs/>
          <w:sz w:val="28"/>
          <w:szCs w:val="28"/>
        </w:rPr>
        <w:t>Sapere</w:t>
      </w:r>
      <w:proofErr w:type="spellEnd"/>
      <w:r w:rsidRPr="006B2D27">
        <w:rPr>
          <w:rFonts w:ascii="Times New Roman" w:hAnsi="Times New Roman" w:cs="Times New Roman"/>
          <w:i/>
          <w:iCs/>
          <w:sz w:val="28"/>
          <w:szCs w:val="28"/>
        </w:rPr>
        <w:t xml:space="preserve"> </w:t>
      </w:r>
      <w:proofErr w:type="spellStart"/>
      <w:r w:rsidRPr="006B2D27">
        <w:rPr>
          <w:rFonts w:ascii="Times New Roman" w:hAnsi="Times New Roman" w:cs="Times New Roman"/>
          <w:i/>
          <w:iCs/>
          <w:sz w:val="28"/>
          <w:szCs w:val="28"/>
        </w:rPr>
        <w:t>aude</w:t>
      </w:r>
      <w:proofErr w:type="spellEnd"/>
      <w:r>
        <w:rPr>
          <w:rFonts w:ascii="Times New Roman" w:hAnsi="Times New Roman" w:cs="Times New Roman"/>
          <w:sz w:val="28"/>
          <w:szCs w:val="28"/>
        </w:rPr>
        <w:t> </w:t>
      </w:r>
      <w:r w:rsidRPr="006B2D27">
        <w:rPr>
          <w:rFonts w:ascii="Times New Roman" w:hAnsi="Times New Roman" w:cs="Times New Roman"/>
          <w:i/>
          <w:iCs/>
          <w:sz w:val="28"/>
          <w:szCs w:val="28"/>
        </w:rPr>
        <w:t>!</w:t>
      </w:r>
      <w:r>
        <w:rPr>
          <w:rFonts w:ascii="Times New Roman" w:hAnsi="Times New Roman" w:cs="Times New Roman"/>
          <w:sz w:val="28"/>
          <w:szCs w:val="28"/>
        </w:rPr>
        <w:t xml:space="preserve"> Aie le courage de te servir de ton </w:t>
      </w:r>
      <w:r w:rsidRPr="00E01046">
        <w:rPr>
          <w:rFonts w:ascii="Times New Roman" w:hAnsi="Times New Roman" w:cs="Times New Roman"/>
          <w:i/>
          <w:iCs/>
          <w:sz w:val="28"/>
          <w:szCs w:val="28"/>
        </w:rPr>
        <w:t xml:space="preserve">propre </w:t>
      </w:r>
      <w:r>
        <w:rPr>
          <w:rFonts w:ascii="Times New Roman" w:hAnsi="Times New Roman" w:cs="Times New Roman"/>
          <w:sz w:val="28"/>
          <w:szCs w:val="28"/>
        </w:rPr>
        <w:t>entendement ! Voilà la devise des lumières.</w:t>
      </w:r>
    </w:p>
    <w:p w14:paraId="2B8B416D" w14:textId="77777777" w:rsidR="002B6878" w:rsidRDefault="002B6878" w:rsidP="002B6878">
      <w:pPr>
        <w:spacing w:line="276" w:lineRule="auto"/>
        <w:jc w:val="both"/>
        <w:rPr>
          <w:rFonts w:ascii="Times New Roman" w:hAnsi="Times New Roman" w:cs="Times New Roman"/>
          <w:sz w:val="28"/>
          <w:szCs w:val="28"/>
        </w:rPr>
      </w:pPr>
      <w:r>
        <w:rPr>
          <w:rFonts w:ascii="Times New Roman" w:hAnsi="Times New Roman" w:cs="Times New Roman"/>
          <w:sz w:val="28"/>
          <w:szCs w:val="28"/>
        </w:rPr>
        <w:t>La paresse et la lâcheté sont les causes qui expliquent qu’un si grand nombre d’hommes, alors que la nature les a affranchis depuis longtemps de toute direction étrangère, restent cependant volontiers, leur vie durant, mineurs ; et qu’il soit si facile à d’autres de se poser comme leurs tuteurs. Il est si commode d’être mineur. Si j’ai un livre qui me tient lieu d’entendement, un directeur qui me tient lieu de conscience, un médecin qui juge de mon régime à ma place, etc., je n’ai pas besoin de me fatiguer moi-même. Je ne suis pas obligé de penser, pourvu que je puisse payer ; d’autres se chargeront pour moi de cette besogne fastidieuse. Que la plupart des hommes (et parmi eux le beau sexe tout entier) finissent par considérer le pas qui conduit à la majorité, et qui est en soi pénible, également comme très dangereux, c’est ce à quoi ne manquent pas de s’employer ces tuteurs qui, par bonté, ont assumé la tâche de veiller sur eux. Après avoir rendu tout d’abord stupide leur bétail domestique, et soigneusement pris garde que ces paisibles créatures ne puissent oser faire le moindre pas hors du parc où ils les ont enfermées, ils leur montrent ensuite le danger qu’il y aurait à essayer de marcher tout seul. Or le danger n’est sans doute pas si grand que cela, étant donné que quelques chutes finiraient bien par leur apprendre à marcher ; mais l’exemple d’un tel accident rend malgré tout timide et fait généralement reculer devant toute autre tentative.</w:t>
      </w:r>
    </w:p>
    <w:p w14:paraId="3768D108" w14:textId="77777777" w:rsidR="00DA7FBE" w:rsidRDefault="00DA7FBE" w:rsidP="002B6878">
      <w:pPr>
        <w:spacing w:line="276" w:lineRule="auto"/>
        <w:jc w:val="both"/>
        <w:rPr>
          <w:rFonts w:ascii="Times New Roman" w:hAnsi="Times New Roman" w:cs="Times New Roman"/>
          <w:sz w:val="28"/>
          <w:szCs w:val="28"/>
        </w:rPr>
      </w:pPr>
    </w:p>
    <w:p w14:paraId="57D8A3BB" w14:textId="77777777" w:rsidR="00DA7FBE" w:rsidRDefault="00DA7FBE" w:rsidP="002B6878">
      <w:pPr>
        <w:spacing w:line="276" w:lineRule="auto"/>
        <w:jc w:val="both"/>
        <w:rPr>
          <w:rFonts w:ascii="Times New Roman" w:hAnsi="Times New Roman" w:cs="Times New Roman"/>
          <w:sz w:val="28"/>
          <w:szCs w:val="28"/>
        </w:rPr>
      </w:pPr>
    </w:p>
    <w:p w14:paraId="10DCF7FC" w14:textId="77777777" w:rsidR="00DA7FBE" w:rsidRDefault="00DA7FBE" w:rsidP="002B6878">
      <w:pPr>
        <w:spacing w:line="276" w:lineRule="auto"/>
        <w:jc w:val="both"/>
        <w:rPr>
          <w:rFonts w:ascii="Times New Roman" w:hAnsi="Times New Roman" w:cs="Times New Roman"/>
          <w:sz w:val="28"/>
          <w:szCs w:val="28"/>
        </w:rPr>
      </w:pPr>
    </w:p>
    <w:p w14:paraId="22C92326" w14:textId="77777777" w:rsidR="00DA7FBE" w:rsidRDefault="00DA7FBE" w:rsidP="002B6878">
      <w:pPr>
        <w:spacing w:line="276" w:lineRule="auto"/>
        <w:jc w:val="both"/>
        <w:rPr>
          <w:rFonts w:ascii="Times New Roman" w:hAnsi="Times New Roman" w:cs="Times New Roman"/>
          <w:sz w:val="28"/>
          <w:szCs w:val="28"/>
        </w:rPr>
      </w:pPr>
    </w:p>
    <w:p w14:paraId="17E3C3B1" w14:textId="77777777" w:rsidR="00DA7FBE" w:rsidRDefault="00DA7FBE" w:rsidP="002B6878">
      <w:pPr>
        <w:spacing w:line="276" w:lineRule="auto"/>
        <w:jc w:val="both"/>
        <w:rPr>
          <w:rFonts w:ascii="Times New Roman" w:hAnsi="Times New Roman" w:cs="Times New Roman"/>
          <w:sz w:val="28"/>
          <w:szCs w:val="28"/>
        </w:rPr>
      </w:pPr>
    </w:p>
    <w:p w14:paraId="33D60F7F" w14:textId="77777777" w:rsidR="00DA7FBE" w:rsidRDefault="00DA7FBE" w:rsidP="002B6878">
      <w:pPr>
        <w:spacing w:line="276" w:lineRule="auto"/>
        <w:jc w:val="both"/>
        <w:rPr>
          <w:rFonts w:ascii="Times New Roman" w:hAnsi="Times New Roman" w:cs="Times New Roman"/>
          <w:sz w:val="28"/>
          <w:szCs w:val="28"/>
        </w:rPr>
      </w:pPr>
    </w:p>
    <w:p w14:paraId="1C9160AB" w14:textId="77777777" w:rsidR="00DA7FBE" w:rsidRDefault="00DA7FBE" w:rsidP="002B6878">
      <w:pPr>
        <w:spacing w:line="276" w:lineRule="auto"/>
        <w:jc w:val="both"/>
        <w:rPr>
          <w:rFonts w:ascii="Times New Roman" w:hAnsi="Times New Roman" w:cs="Times New Roman"/>
          <w:sz w:val="28"/>
          <w:szCs w:val="28"/>
        </w:rPr>
      </w:pPr>
    </w:p>
    <w:p w14:paraId="26F85C91" w14:textId="77777777" w:rsidR="00DA7FBE" w:rsidRDefault="00DA7FBE" w:rsidP="00DA7FBE">
      <w:pPr>
        <w:spacing w:line="276" w:lineRule="auto"/>
        <w:jc w:val="center"/>
        <w:rPr>
          <w:rFonts w:ascii="Times New Roman" w:hAnsi="Times New Roman" w:cs="Times New Roman"/>
          <w:b/>
          <w:bCs/>
          <w:sz w:val="28"/>
          <w:szCs w:val="28"/>
        </w:rPr>
      </w:pPr>
      <w:r w:rsidRPr="00EC0E09">
        <w:rPr>
          <w:rFonts w:ascii="Times New Roman" w:hAnsi="Times New Roman" w:cs="Times New Roman"/>
          <w:b/>
          <w:bCs/>
          <w:sz w:val="32"/>
          <w:szCs w:val="32"/>
        </w:rPr>
        <w:lastRenderedPageBreak/>
        <w:t>Alexis de Tocqueville, De la démocratie en Amérique II</w:t>
      </w:r>
      <w:r>
        <w:rPr>
          <w:rFonts w:ascii="Times New Roman" w:hAnsi="Times New Roman" w:cs="Times New Roman"/>
          <w:b/>
          <w:bCs/>
          <w:sz w:val="32"/>
          <w:szCs w:val="32"/>
        </w:rPr>
        <w:t xml:space="preserve"> (1835)</w:t>
      </w:r>
    </w:p>
    <w:p w14:paraId="2103EBE9" w14:textId="77777777" w:rsidR="00DA7FBE" w:rsidRDefault="00DA7FBE" w:rsidP="00DA7FBE">
      <w:pPr>
        <w:spacing w:line="276" w:lineRule="auto"/>
        <w:jc w:val="both"/>
        <w:rPr>
          <w:rFonts w:ascii="Times New Roman" w:hAnsi="Times New Roman" w:cs="Times New Roman"/>
          <w:sz w:val="28"/>
          <w:szCs w:val="28"/>
        </w:rPr>
      </w:pPr>
    </w:p>
    <w:p w14:paraId="2E7E1D31" w14:textId="77777777" w:rsidR="00DA7FBE" w:rsidRPr="00884FA2" w:rsidRDefault="00DA7FBE" w:rsidP="00DA7FBE">
      <w:pPr>
        <w:spacing w:line="276" w:lineRule="auto"/>
        <w:jc w:val="both"/>
        <w:rPr>
          <w:rFonts w:ascii="Times New Roman" w:hAnsi="Times New Roman" w:cs="Times New Roman"/>
          <w:sz w:val="28"/>
          <w:szCs w:val="28"/>
        </w:rPr>
      </w:pPr>
      <w:r w:rsidRPr="00884FA2">
        <w:rPr>
          <w:rFonts w:ascii="Times New Roman" w:hAnsi="Times New Roman" w:cs="Times New Roman"/>
          <w:sz w:val="28"/>
          <w:szCs w:val="28"/>
        </w:rPr>
        <w:t>Je crois que les hommes qui vivront dans les sociétés nouvelles feront souvent usage de leur raison individuelle ; mais je suis loin de croire qu’ils en fassent souvent abus. Ceci tient à une cause plus généralement applicable à tous les pays démocratiques et qui, à la longue, doit y retenir dans des limites fixes, et quelquefois étroites, l’indépendance individuelle de la pensée. […]</w:t>
      </w:r>
    </w:p>
    <w:p w14:paraId="3732A895" w14:textId="77777777" w:rsidR="00DA7FBE" w:rsidRPr="00884FA2" w:rsidRDefault="00DA7FBE" w:rsidP="00DA7FBE">
      <w:pPr>
        <w:spacing w:line="276" w:lineRule="auto"/>
        <w:jc w:val="both"/>
        <w:rPr>
          <w:rFonts w:ascii="Times New Roman" w:hAnsi="Times New Roman" w:cs="Times New Roman"/>
          <w:sz w:val="28"/>
          <w:szCs w:val="28"/>
        </w:rPr>
      </w:pPr>
      <w:r w:rsidRPr="00884FA2">
        <w:rPr>
          <w:rFonts w:ascii="Times New Roman" w:hAnsi="Times New Roman" w:cs="Times New Roman"/>
          <w:sz w:val="28"/>
          <w:szCs w:val="28"/>
        </w:rPr>
        <w:t>On ne saurait faire qu’il n’y ait pas de croyances dogmatiques, c’est-à-dire d’opinions que les hommes reçoivent de confiance et sans les discuter. (…) Si l’homme était forcé de se prouver à lui-même toutes les vérités dont il se sert chaque jour, il n’en finirait point ; il s’épuiserait en démonstrations préliminaires sans avancer ; comme il n’a pas le temps, à cause du court espace de la vie, ni la faculté, à cause des bornes de son esprit, d’en agir ainsi, il en est réduit à tenir pour assurés une foule de faits et d’opinions qu’il n’a eu ni le loisir ni le pouvoir d’examiner et de vérifier par lui-même, mais que de plus habiles ont trouvés ou que la foule adopte. C’est sur ce premier fondement qu’il élève lui-même l’édifice de ses propres pensées. Ce n’est pas sa volonté qui l’amène à procéder de cette manière : la loi inflexible de sa condition l’y contraint. Il n’y a pas de si grand philosophe dans le monde qui ne croie un million de chose</w:t>
      </w:r>
      <w:r>
        <w:rPr>
          <w:rFonts w:ascii="Times New Roman" w:hAnsi="Times New Roman" w:cs="Times New Roman"/>
          <w:sz w:val="28"/>
          <w:szCs w:val="28"/>
        </w:rPr>
        <w:t>s</w:t>
      </w:r>
      <w:r w:rsidRPr="00884FA2">
        <w:rPr>
          <w:rFonts w:ascii="Times New Roman" w:hAnsi="Times New Roman" w:cs="Times New Roman"/>
          <w:sz w:val="28"/>
          <w:szCs w:val="28"/>
        </w:rPr>
        <w:t xml:space="preserve"> sur la foi d’autrui, et qui ne suppose beaucoup plus de vérités qu’il n’en établit. […]</w:t>
      </w:r>
    </w:p>
    <w:p w14:paraId="2D7A366B" w14:textId="77777777" w:rsidR="00DA7FBE" w:rsidRPr="00884FA2" w:rsidRDefault="00DA7FBE" w:rsidP="00DA7FBE">
      <w:pPr>
        <w:spacing w:line="276" w:lineRule="auto"/>
        <w:jc w:val="both"/>
        <w:rPr>
          <w:rFonts w:ascii="Times New Roman" w:hAnsi="Times New Roman" w:cs="Times New Roman"/>
          <w:sz w:val="28"/>
          <w:szCs w:val="28"/>
        </w:rPr>
      </w:pPr>
      <w:r w:rsidRPr="00884FA2">
        <w:rPr>
          <w:rFonts w:ascii="Times New Roman" w:hAnsi="Times New Roman" w:cs="Times New Roman"/>
          <w:sz w:val="28"/>
          <w:szCs w:val="28"/>
        </w:rPr>
        <w:t>Non seulement l’opinion commune est le seul guide qui reste à la raison individuelle chez les peuples démocratiques : mais elle a chez ces peuples une puissance infiniment plus grande que chez nul autre. Dans les temps d’égalité, les hommes n’ont aucune foi les uns dans les autres, à cause de leur similitude ; mais cette même similitude leur donne une confiance presque illimitée dans le jugement du public ; car il ne leur paraît pas vraisemblable qu’ayant tous des lumières pareilles, la vérité ne se rencontre pas du côté du plus grand nombre.</w:t>
      </w:r>
    </w:p>
    <w:p w14:paraId="44867BFD" w14:textId="77777777" w:rsidR="00DA7FBE" w:rsidRDefault="00DA7FBE" w:rsidP="00DA7FBE">
      <w:pPr>
        <w:spacing w:line="276" w:lineRule="auto"/>
        <w:jc w:val="both"/>
        <w:rPr>
          <w:rFonts w:ascii="Times New Roman" w:hAnsi="Times New Roman" w:cs="Times New Roman"/>
          <w:sz w:val="28"/>
          <w:szCs w:val="28"/>
        </w:rPr>
      </w:pPr>
      <w:r w:rsidRPr="00884FA2">
        <w:rPr>
          <w:rFonts w:ascii="Times New Roman" w:hAnsi="Times New Roman" w:cs="Times New Roman"/>
          <w:sz w:val="28"/>
          <w:szCs w:val="28"/>
        </w:rPr>
        <w:t xml:space="preserve">Ainsi l’autorité intellectuelle sera différente, mais elle ne sera pas moindre ; et, loin de croire qu’elle doive disparaître, j’augure qu’elle deviendrait aisément trop grande et qu’il pourrait se faire qu’elle renfermât enfin l’action de la raison individuelle dans des limites plus étroites qu’il ne convient à la grandeur et au bonheur de l’espèce humaine. Je vois clairement dans l’égalité deux tendances : l’une qui porte l’esprit de chaque homme vers des pensées nouvelles, et l’autre qui le réduirait volontiers à ne plus penser. </w:t>
      </w:r>
    </w:p>
    <w:sectPr w:rsidR="00DA7FBE" w:rsidSect="001D51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C13"/>
    <w:rsid w:val="001D517C"/>
    <w:rsid w:val="002B6878"/>
    <w:rsid w:val="002E1D71"/>
    <w:rsid w:val="00BA7C13"/>
    <w:rsid w:val="00DA7FBE"/>
    <w:rsid w:val="00F9601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F3420"/>
  <w15:chartTrackingRefBased/>
  <w15:docId w15:val="{8A199DCF-7C82-4E83-BF1A-3949F5D2E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87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709</Words>
  <Characters>3904</Characters>
  <Application>Microsoft Office Word</Application>
  <DocSecurity>0</DocSecurity>
  <Lines>32</Lines>
  <Paragraphs>9</Paragraphs>
  <ScaleCrop>false</ScaleCrop>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3</cp:revision>
  <dcterms:created xsi:type="dcterms:W3CDTF">2024-01-21T04:12:00Z</dcterms:created>
  <dcterms:modified xsi:type="dcterms:W3CDTF">2024-01-21T04:15:00Z</dcterms:modified>
</cp:coreProperties>
</file>