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396CE" w14:textId="60606694" w:rsidR="00603CD3" w:rsidRPr="00603CD3" w:rsidRDefault="00603CD3" w:rsidP="00603CD3">
      <w:pPr>
        <w:spacing w:line="276" w:lineRule="auto"/>
        <w:jc w:val="both"/>
        <w:rPr>
          <w:rFonts w:ascii="Times New Roman" w:hAnsi="Times New Roman" w:cs="Times New Roman"/>
          <w:i/>
          <w:iCs/>
          <w:sz w:val="26"/>
          <w:szCs w:val="26"/>
        </w:rPr>
      </w:pPr>
      <w:r w:rsidRPr="00603CD3">
        <w:rPr>
          <w:rFonts w:ascii="Times New Roman" w:hAnsi="Times New Roman" w:cs="Times New Roman"/>
          <w:i/>
          <w:iCs/>
          <w:sz w:val="26"/>
          <w:szCs w:val="26"/>
        </w:rPr>
        <w:t xml:space="preserve">Dans le texte ci-dessous, le philosophe Luc Ferry présente et critique la doctrine du bonheur d’Épicure. </w:t>
      </w:r>
      <w:r>
        <w:rPr>
          <w:rFonts w:ascii="Times New Roman" w:hAnsi="Times New Roman" w:cs="Times New Roman"/>
          <w:i/>
          <w:iCs/>
          <w:sz w:val="26"/>
          <w:szCs w:val="26"/>
        </w:rPr>
        <w:t>La critique est fondée sur l’idée selon laquelle il n’y a pas de nature humaine, de sorte qu’il est impossible de distinguer clairement en l’homme une « nature » qu’il faudrait satisfaire. La métaphore utilisée, pour expliciter le lien entre nature et bonheur est celle du contenant à remplir</w:t>
      </w:r>
      <w:r w:rsidR="000D39A0">
        <w:rPr>
          <w:rFonts w:ascii="Times New Roman" w:hAnsi="Times New Roman" w:cs="Times New Roman"/>
          <w:i/>
          <w:iCs/>
          <w:sz w:val="26"/>
          <w:szCs w:val="26"/>
        </w:rPr>
        <w:t>, un tonneau par exemple</w:t>
      </w:r>
      <w:r>
        <w:rPr>
          <w:rFonts w:ascii="Times New Roman" w:hAnsi="Times New Roman" w:cs="Times New Roman"/>
          <w:i/>
          <w:iCs/>
          <w:sz w:val="26"/>
          <w:szCs w:val="26"/>
        </w:rPr>
        <w:t>. Les limites du contenant représente celles du désir limité aux seuls désirs naturels et nécessaires. Si le désir est limité,</w:t>
      </w:r>
      <w:r w:rsidR="000D39A0">
        <w:rPr>
          <w:rFonts w:ascii="Times New Roman" w:hAnsi="Times New Roman" w:cs="Times New Roman"/>
          <w:i/>
          <w:iCs/>
          <w:sz w:val="26"/>
          <w:szCs w:val="26"/>
        </w:rPr>
        <w:t xml:space="preserve"> donc bien défini,</w:t>
      </w:r>
      <w:r>
        <w:rPr>
          <w:rFonts w:ascii="Times New Roman" w:hAnsi="Times New Roman" w:cs="Times New Roman"/>
          <w:i/>
          <w:iCs/>
          <w:sz w:val="26"/>
          <w:szCs w:val="26"/>
        </w:rPr>
        <w:t xml:space="preserve"> le bonheur, </w:t>
      </w:r>
      <w:r w:rsidR="000D39A0">
        <w:rPr>
          <w:rFonts w:ascii="Times New Roman" w:hAnsi="Times New Roman" w:cs="Times New Roman"/>
          <w:i/>
          <w:iCs/>
          <w:sz w:val="26"/>
          <w:szCs w:val="26"/>
        </w:rPr>
        <w:t xml:space="preserve">c’est-à-dire </w:t>
      </w:r>
      <w:r>
        <w:rPr>
          <w:rFonts w:ascii="Times New Roman" w:hAnsi="Times New Roman" w:cs="Times New Roman"/>
          <w:i/>
          <w:iCs/>
          <w:sz w:val="26"/>
          <w:szCs w:val="26"/>
        </w:rPr>
        <w:t>la plénitude de la satisfaction, est possible.</w:t>
      </w:r>
      <w:r w:rsidR="000D39A0">
        <w:rPr>
          <w:rFonts w:ascii="Times New Roman" w:hAnsi="Times New Roman" w:cs="Times New Roman"/>
          <w:i/>
          <w:iCs/>
          <w:sz w:val="26"/>
          <w:szCs w:val="26"/>
        </w:rPr>
        <w:t xml:space="preserve"> A l’inverse, le lien entre insatisfaction et illimitation du désir peut être illustrée par l’image d’un tonneau percé qu’il est impossible de jamais remplir. Cette métaphore remonte à Platon et même, par-delà Platon, à la mythologie grecque. </w:t>
      </w:r>
      <w:r w:rsidR="003D2396">
        <w:rPr>
          <w:rFonts w:ascii="Times New Roman" w:hAnsi="Times New Roman" w:cs="Times New Roman"/>
          <w:i/>
          <w:iCs/>
          <w:sz w:val="26"/>
          <w:szCs w:val="26"/>
        </w:rPr>
        <w:t>Le texte de Platon ci-dessous est celui dans lequel Socrate introduit la métaphore des tonneaux pour opposer deux genres de vie, celui du sage et celui du non sage.</w:t>
      </w:r>
    </w:p>
    <w:p w14:paraId="0B02CB74" w14:textId="77777777" w:rsidR="00603CD3" w:rsidRDefault="00603CD3" w:rsidP="00603CD3">
      <w:pPr>
        <w:spacing w:line="276" w:lineRule="auto"/>
        <w:jc w:val="both"/>
        <w:rPr>
          <w:rFonts w:ascii="Times New Roman" w:hAnsi="Times New Roman" w:cs="Times New Roman"/>
          <w:b/>
          <w:bCs/>
          <w:sz w:val="26"/>
          <w:szCs w:val="26"/>
        </w:rPr>
      </w:pPr>
    </w:p>
    <w:p w14:paraId="5D7C2BB2" w14:textId="68DD4090" w:rsidR="00603CD3" w:rsidRDefault="00603CD3" w:rsidP="00603CD3">
      <w:pPr>
        <w:spacing w:line="276" w:lineRule="auto"/>
        <w:jc w:val="both"/>
        <w:rPr>
          <w:rFonts w:ascii="Times New Roman" w:hAnsi="Times New Roman" w:cs="Times New Roman"/>
          <w:sz w:val="26"/>
          <w:szCs w:val="26"/>
        </w:rPr>
      </w:pPr>
      <w:r w:rsidRPr="00603CD3">
        <w:rPr>
          <w:rFonts w:ascii="Times New Roman" w:hAnsi="Times New Roman" w:cs="Times New Roman"/>
          <w:b/>
          <w:bCs/>
          <w:sz w:val="26"/>
          <w:szCs w:val="26"/>
        </w:rPr>
        <w:t>Luc Ferry</w:t>
      </w:r>
      <w:r w:rsidRPr="00603CD3">
        <w:rPr>
          <w:rFonts w:ascii="Times New Roman" w:hAnsi="Times New Roman" w:cs="Times New Roman"/>
          <w:sz w:val="26"/>
          <w:szCs w:val="26"/>
        </w:rPr>
        <w:t xml:space="preserve">, </w:t>
      </w:r>
      <w:r w:rsidRPr="00603CD3">
        <w:rPr>
          <w:rFonts w:ascii="Times New Roman" w:hAnsi="Times New Roman" w:cs="Times New Roman"/>
          <w:i/>
          <w:iCs/>
          <w:sz w:val="26"/>
          <w:szCs w:val="26"/>
        </w:rPr>
        <w:t>7 façons d'être heureux, ou les paradoxes du bonheur</w:t>
      </w:r>
      <w:r w:rsidRPr="00603CD3">
        <w:rPr>
          <w:rFonts w:ascii="Times New Roman" w:hAnsi="Times New Roman" w:cs="Times New Roman"/>
          <w:sz w:val="26"/>
          <w:szCs w:val="26"/>
        </w:rPr>
        <w:t xml:space="preserve"> </w:t>
      </w:r>
    </w:p>
    <w:p w14:paraId="519261DF" w14:textId="6004819F" w:rsidR="002E1D71" w:rsidRDefault="00603CD3" w:rsidP="00603CD3">
      <w:pPr>
        <w:spacing w:line="276" w:lineRule="auto"/>
        <w:jc w:val="both"/>
        <w:rPr>
          <w:rFonts w:ascii="Times New Roman" w:hAnsi="Times New Roman" w:cs="Times New Roman"/>
          <w:sz w:val="26"/>
          <w:szCs w:val="26"/>
        </w:rPr>
      </w:pPr>
      <w:r w:rsidRPr="00603CD3">
        <w:rPr>
          <w:rFonts w:ascii="Times New Roman" w:hAnsi="Times New Roman" w:cs="Times New Roman"/>
          <w:sz w:val="26"/>
          <w:szCs w:val="26"/>
        </w:rPr>
        <w:t xml:space="preserve">Pour asseoir cette idée que le bonheur est définissable en fonction d'une connaissance de sa nature propre, il faut évidemment </w:t>
      </w:r>
      <w:r w:rsidRPr="00603CD3">
        <w:rPr>
          <w:rFonts w:ascii="Times New Roman" w:hAnsi="Times New Roman" w:cs="Times New Roman"/>
          <w:b/>
          <w:bCs/>
          <w:sz w:val="26"/>
          <w:szCs w:val="26"/>
        </w:rPr>
        <w:t>postuler qu'il existe bel et bien quelque chose comme une "nature propre"</w:t>
      </w:r>
      <w:r w:rsidRPr="00603CD3">
        <w:rPr>
          <w:rFonts w:ascii="Times New Roman" w:hAnsi="Times New Roman" w:cs="Times New Roman"/>
          <w:sz w:val="26"/>
          <w:szCs w:val="26"/>
        </w:rPr>
        <w:t xml:space="preserve">, une nature humaine fondamentale à laquelle certains ingrédients d'une vie bonne conviendraient et d'autres non, comme la carotte au lapin, la graine au pigeon ou la viande hachée à mes chats. </w:t>
      </w:r>
      <w:r w:rsidRPr="00603CD3">
        <w:rPr>
          <w:rFonts w:ascii="Times New Roman" w:hAnsi="Times New Roman" w:cs="Times New Roman"/>
          <w:b/>
          <w:bCs/>
          <w:sz w:val="26"/>
          <w:szCs w:val="26"/>
        </w:rPr>
        <w:t>C'est cette adéquation entre une espèce de réceptacle, de vase vide que serait la nature humaine d'un côté et, de l'autre, ce qui lui conviendrait idéalement, qui permettrait d'identifier et de définir les éléments constitutifs d'un bonheur durable</w:t>
      </w:r>
      <w:r w:rsidRPr="00603CD3">
        <w:rPr>
          <w:rFonts w:ascii="Times New Roman" w:hAnsi="Times New Roman" w:cs="Times New Roman"/>
          <w:sz w:val="26"/>
          <w:szCs w:val="26"/>
        </w:rPr>
        <w:t>, d'une sérénité qui résiste aux aléas de la vie, à ses hauts comme à ses bas. C'est dans cette perspective que les théoriciens contemporains du bonheur par soi se réfèrent volontiers aussi à la philosophie d'Épicure, car elle leur offre quatre grands thèmes qui permettent d'étayer l'idée d'une définition claire et distincte de la nature humaine. Comme le tetrapharmakos, ce médicament des médecins grecs qui se composait de quatre</w:t>
      </w:r>
      <w:r>
        <w:rPr>
          <w:rFonts w:ascii="Times New Roman" w:hAnsi="Times New Roman" w:cs="Times New Roman"/>
          <w:sz w:val="26"/>
          <w:szCs w:val="26"/>
        </w:rPr>
        <w:t xml:space="preserve"> </w:t>
      </w:r>
      <w:r w:rsidRPr="00603CD3">
        <w:rPr>
          <w:rFonts w:ascii="Times New Roman" w:hAnsi="Times New Roman" w:cs="Times New Roman"/>
          <w:sz w:val="26"/>
          <w:szCs w:val="26"/>
        </w:rPr>
        <w:t xml:space="preserve">(la cire, le suif, le poix et la résine), était censé l'être pour le corps, la philosophie serait une thérapeutique de l'âme qui nous proposerait les quatre remèdes que voici : A) Les dieux ne s'occupent pas de nous, nous n'avons rien à craindre d'eux; B) La mort n'est rien pour nous puisque, quand elle est là, nous n'y sommes plus, et quand nous sommes là, elle n'y est pas; C) Il existe trois sortes de désirs : les désirs naturels et nécessaires, la faim et la soif par exemple; les désirs naturels mais non nécessaires comme le sexe; les désirs non naturels et non nécessaires, les honneurs, les vanités, bref, tout ce qui relève de l'avoir plus que de l'être, du consumérisme plus que de la sagesse; D) enfin, les souffrances sont en général brèves, le plus souvent évitables, et tout dépend de la façon dont on les vit : on peut notamment les amoindrir par le souvenir des temps heureux. Si l'on admet, dans cet esprit épicurien, qu'il y a une nature humaine stable, des désirs naturels bien identifiables, alors on pourra définir aisément le bonheur comme l'ensemble des réponses apportées à cet horizon </w:t>
      </w:r>
      <w:r w:rsidRPr="00603CD3">
        <w:rPr>
          <w:rFonts w:ascii="Times New Roman" w:hAnsi="Times New Roman" w:cs="Times New Roman"/>
          <w:sz w:val="26"/>
          <w:szCs w:val="26"/>
        </w:rPr>
        <w:lastRenderedPageBreak/>
        <w:t xml:space="preserve">d'attente, comme la liste des recettes qui viennent combler ce réceptacle. Seul réquisit : parvenir à bien se connaître et refuser de se lancer dans les artifices, dans la logique vaniteuse de l'avoir, du divertissement et de la consommation à tous crins, pour en rester sagement à notre nature originaire. [...] Le problème, malgré tout, c'est que cette notion de "nature humaine", de "moi profond", de "nature intime", qu'on pourrait identifier puis remplir comme on remplit un récipient, est une pure fiction. Il ne s'agit guère que d'une boursouflure métaphysique sans consistance, une imagerie rassurante qu'on se raconte pour tenter de se réconforter. </w:t>
      </w:r>
      <w:r w:rsidRPr="00603CD3">
        <w:rPr>
          <w:rFonts w:ascii="Times New Roman" w:hAnsi="Times New Roman" w:cs="Times New Roman"/>
          <w:b/>
          <w:bCs/>
          <w:sz w:val="26"/>
          <w:szCs w:val="26"/>
        </w:rPr>
        <w:t>Si le bonheur n'est pas définissable, c'est parce que, à l'encontre de ce que prétendent les théoriciens du bonheur par soi, il n'existe nulle part rien de tel qu'une "nature humaine</w:t>
      </w:r>
      <w:r w:rsidRPr="00603CD3">
        <w:rPr>
          <w:rFonts w:ascii="Times New Roman" w:hAnsi="Times New Roman" w:cs="Times New Roman"/>
          <w:sz w:val="26"/>
          <w:szCs w:val="26"/>
        </w:rPr>
        <w:t>".</w:t>
      </w:r>
    </w:p>
    <w:p w14:paraId="27EDA833" w14:textId="17A23F20" w:rsidR="003D2396" w:rsidRDefault="003D2396" w:rsidP="00603CD3">
      <w:pPr>
        <w:spacing w:line="276" w:lineRule="auto"/>
        <w:jc w:val="both"/>
        <w:rPr>
          <w:rFonts w:ascii="Times New Roman" w:hAnsi="Times New Roman" w:cs="Times New Roman"/>
          <w:sz w:val="26"/>
          <w:szCs w:val="26"/>
        </w:rPr>
      </w:pPr>
    </w:p>
    <w:p w14:paraId="465C5DE8" w14:textId="3716BDAB" w:rsidR="003D2396" w:rsidRPr="003D2396" w:rsidRDefault="003D2396" w:rsidP="00603CD3">
      <w:pPr>
        <w:spacing w:line="276" w:lineRule="auto"/>
        <w:jc w:val="both"/>
        <w:rPr>
          <w:rFonts w:ascii="Times New Roman" w:hAnsi="Times New Roman" w:cs="Times New Roman"/>
          <w:b/>
          <w:bCs/>
          <w:sz w:val="26"/>
          <w:szCs w:val="26"/>
        </w:rPr>
      </w:pPr>
      <w:r w:rsidRPr="003D2396">
        <w:rPr>
          <w:rFonts w:ascii="Times New Roman" w:hAnsi="Times New Roman" w:cs="Times New Roman"/>
          <w:b/>
          <w:bCs/>
          <w:sz w:val="26"/>
          <w:szCs w:val="26"/>
        </w:rPr>
        <w:t xml:space="preserve">PLATON, </w:t>
      </w:r>
      <w:r w:rsidRPr="003D2396">
        <w:rPr>
          <w:rFonts w:ascii="Times New Roman" w:hAnsi="Times New Roman" w:cs="Times New Roman"/>
          <w:b/>
          <w:bCs/>
          <w:i/>
          <w:iCs/>
          <w:sz w:val="26"/>
          <w:szCs w:val="26"/>
        </w:rPr>
        <w:t>Gorgias</w:t>
      </w:r>
      <w:r w:rsidRPr="003D2396">
        <w:rPr>
          <w:rFonts w:ascii="Times New Roman" w:hAnsi="Times New Roman" w:cs="Times New Roman"/>
          <w:b/>
          <w:bCs/>
          <w:sz w:val="26"/>
          <w:szCs w:val="26"/>
        </w:rPr>
        <w:t>.</w:t>
      </w:r>
    </w:p>
    <w:p w14:paraId="446E5F97" w14:textId="77777777" w:rsidR="003D2396" w:rsidRDefault="003D2396" w:rsidP="003D2396">
      <w:pPr>
        <w:spacing w:line="276" w:lineRule="auto"/>
        <w:jc w:val="both"/>
        <w:rPr>
          <w:rFonts w:ascii="Times New Roman" w:hAnsi="Times New Roman" w:cs="Times New Roman"/>
          <w:sz w:val="26"/>
          <w:szCs w:val="26"/>
        </w:rPr>
      </w:pPr>
      <w:r w:rsidRPr="003D2396">
        <w:rPr>
          <w:rFonts w:ascii="Times New Roman" w:hAnsi="Times New Roman" w:cs="Times New Roman"/>
          <w:i/>
          <w:iCs/>
          <w:sz w:val="26"/>
          <w:szCs w:val="26"/>
        </w:rPr>
        <w:t>Gorgias est un dialogue de Platon dans lequel Socrate s'entretient avec un célèbre professeur de rhétorique nommé Gorgias, ainsi qu'avec deux disciples de celui-ci, Polos et Calliclès.</w:t>
      </w:r>
      <w:r w:rsidRPr="003D2396">
        <w:rPr>
          <w:rFonts w:ascii="Times New Roman" w:hAnsi="Times New Roman" w:cs="Times New Roman"/>
          <w:sz w:val="26"/>
          <w:szCs w:val="26"/>
        </w:rPr>
        <w:t xml:space="preserve"> </w:t>
      </w:r>
      <w:r w:rsidRPr="003D2396">
        <w:rPr>
          <w:rFonts w:ascii="Times New Roman" w:hAnsi="Times New Roman" w:cs="Times New Roman"/>
          <w:i/>
          <w:iCs/>
          <w:sz w:val="26"/>
          <w:szCs w:val="26"/>
        </w:rPr>
        <w:t>Le dialogue s'achève par un échange musclé entre Socrate et Calliclès, un jeune disciple de Gorgias qui assume sans détour la fin au regard de laquelle la rhétorique n'est qu'un moyen : il veut la domination, condition de la liberté et du bonheur. Le personnage de Calliclès est donc pour Socrate une "pierre de touche", en ce sens qu'il amène à poser les questions morales essentielles : être libre, est-ce faire ce qu'il nous plaît ? Une vie heureuse, est-ce une vie de plaisirs, l'assouvissement de tous ses désirs ? L'éthique (les vertus, tempérance et justice) n'est-elle qu'une convention contre-nature qui dissimule la réalité de de l'âme humaine ? Les hommes désirent-ils la justice pour elle-même ou par intérêt ?</w:t>
      </w:r>
      <w:r w:rsidRPr="003D2396">
        <w:rPr>
          <w:rFonts w:ascii="Times New Roman" w:hAnsi="Times New Roman" w:cs="Times New Roman"/>
          <w:sz w:val="26"/>
          <w:szCs w:val="26"/>
        </w:rPr>
        <w:t xml:space="preserve"> </w:t>
      </w:r>
    </w:p>
    <w:p w14:paraId="77C75ACC" w14:textId="7DC9A94E" w:rsidR="003D2396" w:rsidRDefault="003D2396" w:rsidP="003D2396">
      <w:pPr>
        <w:spacing w:line="276" w:lineRule="auto"/>
        <w:jc w:val="both"/>
        <w:rPr>
          <w:rFonts w:ascii="Times New Roman" w:hAnsi="Times New Roman" w:cs="Times New Roman"/>
          <w:sz w:val="26"/>
          <w:szCs w:val="26"/>
        </w:rPr>
      </w:pPr>
      <w:r w:rsidRPr="003D2396">
        <w:rPr>
          <w:rFonts w:ascii="Times New Roman" w:hAnsi="Times New Roman" w:cs="Times New Roman"/>
          <w:sz w:val="26"/>
          <w:szCs w:val="26"/>
        </w:rPr>
        <w:t xml:space="preserve">CALLICLES </w:t>
      </w:r>
      <w:r>
        <w:rPr>
          <w:rFonts w:ascii="Times New Roman" w:hAnsi="Times New Roman" w:cs="Times New Roman"/>
          <w:sz w:val="26"/>
          <w:szCs w:val="26"/>
        </w:rPr>
        <w:t xml:space="preserve">- </w:t>
      </w:r>
      <w:r w:rsidRPr="003D2396">
        <w:rPr>
          <w:rFonts w:ascii="Times New Roman" w:hAnsi="Times New Roman" w:cs="Times New Roman"/>
          <w:sz w:val="26"/>
          <w:szCs w:val="26"/>
        </w:rPr>
        <w:t xml:space="preserve">Comment un homme pourrait-il être heureux s'il est esclave de quelqu'un d'autre ? Veux-tu savoir ce que sont le beau </w:t>
      </w:r>
      <w:r>
        <w:rPr>
          <w:rFonts w:ascii="Times New Roman" w:hAnsi="Times New Roman" w:cs="Times New Roman"/>
          <w:sz w:val="26"/>
          <w:szCs w:val="26"/>
        </w:rPr>
        <w:t>et</w:t>
      </w:r>
      <w:r w:rsidRPr="003D2396">
        <w:rPr>
          <w:rFonts w:ascii="Times New Roman" w:hAnsi="Times New Roman" w:cs="Times New Roman"/>
          <w:sz w:val="26"/>
          <w:szCs w:val="26"/>
        </w:rPr>
        <w:t xml:space="preserve"> le juste selon la nature ? </w:t>
      </w:r>
      <w:r w:rsidRPr="003D2396">
        <w:rPr>
          <w:rFonts w:ascii="Times New Roman" w:hAnsi="Times New Roman" w:cs="Times New Roman"/>
          <w:sz w:val="26"/>
          <w:szCs w:val="26"/>
        </w:rPr>
        <w:t>Eh</w:t>
      </w:r>
      <w:r w:rsidRPr="003D2396">
        <w:rPr>
          <w:rFonts w:ascii="Times New Roman" w:hAnsi="Times New Roman" w:cs="Times New Roman"/>
          <w:sz w:val="26"/>
          <w:szCs w:val="26"/>
        </w:rPr>
        <w:t xml:space="preserve"> bien, je vais te le dire franchement ! Voici, si on veut vivre comme il faut, on doit laisser aller ses propres passions, si grandes soient-elles, et ne pas les réprimer. Au contraire, il faut être capable de mettre son courage et son intelligence au service de si grandes passions et de les assouvir avec tout ce qu'elles peuvent désirer. Seulement, tout le monde n'est pas capable, j'imagine, de vivre comme cela. C'est pourquoi la masse des gens blâme les hommes qui vivent ainsi, gênée qu'elle est de devoir dissimuler sa propre incapacité à le faire. La masse déclare donc bien haut que le dérèglement – j'en ai déjà parlé – est une vilaine chose. C'est ainsi qu'elle réduit à l'état d'esclaves les hommes dotés d'une plus forte nature que celle des hommes de la </w:t>
      </w:r>
      <w:r w:rsidRPr="003D2396">
        <w:rPr>
          <w:rFonts w:ascii="Times New Roman" w:hAnsi="Times New Roman" w:cs="Times New Roman"/>
          <w:sz w:val="26"/>
          <w:szCs w:val="26"/>
        </w:rPr>
        <w:t>masse ;</w:t>
      </w:r>
      <w:r w:rsidRPr="003D2396">
        <w:rPr>
          <w:rFonts w:ascii="Times New Roman" w:hAnsi="Times New Roman" w:cs="Times New Roman"/>
          <w:sz w:val="26"/>
          <w:szCs w:val="26"/>
        </w:rPr>
        <w:t xml:space="preserve"> et ces derniers, qui sont eux-mêmes incapables de se procurer les plaisirs qui les combleraient, font la louange de la tempérance et de la justice à cause du manque de courage de leur âme. Car, bien sûr, pour tous les hommes qui, dès le départ, se trouvent dans la situation d'exercer le pouvoir, qu'ils soient nés fils de roi ou que la force de leur nature les ait rendus capables </w:t>
      </w:r>
      <w:r w:rsidRPr="003D2396">
        <w:rPr>
          <w:rFonts w:ascii="Times New Roman" w:hAnsi="Times New Roman" w:cs="Times New Roman"/>
          <w:sz w:val="26"/>
          <w:szCs w:val="26"/>
        </w:rPr>
        <w:lastRenderedPageBreak/>
        <w:t xml:space="preserve">de s'emparer du pouvoir – que ce soit le pouvoir d'un seul homme ou celui d'un groupe d'individus -, oui, pour ces hommes-là, qu'est-ce qui serait plus vilain et plus mauvais que la tempérance et la justice ? Ce sont des hommes qui peuvent jouir de leurs biens, sans que personne y fasse obstacle, et ils se mettraient eux-mêmes un maître sur le dos, en supportant les lois, les formules et les blâmes de la masse des hommes ! Comment pourraient-ils éviter, grâce à ce beau dont tu dis qu'il est fait de justice et de tempérance, d'en être réduit au malheur, s'ils ne peuvent pas, lors d'un partage, donner à leurs amis une plus grosse part qu'à leurs ennemis, et cela, dans leurs propres cités, où eux-mêmes exercent le pouvoir ! Écoute, Socrate, tu prétends que tu poursuis la vérité, eh bien, voici la vérité : si la facilité de la vie, le dérèglement, la liberté de faire ce qu'on veut, demeure dans l'impunité, ils font la vertu et le bonheur ! Tout le reste, ce ne sont que des manières, des conventions, faites par les hommes, à l'encontre de la nature. Rien que des paroles en l'air, qui ne valent rien. </w:t>
      </w:r>
    </w:p>
    <w:p w14:paraId="2035749A" w14:textId="575FF762" w:rsidR="003D2396" w:rsidRPr="003D2396" w:rsidRDefault="003D2396" w:rsidP="003D2396">
      <w:pPr>
        <w:spacing w:line="276" w:lineRule="auto"/>
        <w:jc w:val="both"/>
        <w:rPr>
          <w:rFonts w:ascii="Times New Roman" w:hAnsi="Times New Roman" w:cs="Times New Roman"/>
          <w:sz w:val="26"/>
          <w:szCs w:val="26"/>
        </w:rPr>
      </w:pPr>
      <w:r w:rsidRPr="003D2396">
        <w:rPr>
          <w:rFonts w:ascii="Times New Roman" w:hAnsi="Times New Roman" w:cs="Times New Roman"/>
          <w:sz w:val="26"/>
          <w:szCs w:val="26"/>
        </w:rPr>
        <w:t xml:space="preserve">SOCRATE </w:t>
      </w:r>
      <w:r>
        <w:rPr>
          <w:rFonts w:ascii="Times New Roman" w:hAnsi="Times New Roman" w:cs="Times New Roman"/>
          <w:sz w:val="26"/>
          <w:szCs w:val="26"/>
        </w:rPr>
        <w:t xml:space="preserve">- </w:t>
      </w:r>
      <w:r w:rsidRPr="003D2396">
        <w:rPr>
          <w:rFonts w:ascii="Times New Roman" w:hAnsi="Times New Roman" w:cs="Times New Roman"/>
          <w:sz w:val="26"/>
          <w:szCs w:val="26"/>
        </w:rPr>
        <w:t>Je veux te convaincre, pour autant que j'en sois capable, de changer d'avis et de choisir, au lieu d'une vie déréglée, que rien ne comble, une vie d'ordre, qui est contente de ce qu'elle a et qui s'en satisfait. (...) Regarde bien si ce que tu veux dire, quand tu parles de deux genres de vie, une vie d'ordre et une vie de dérèglement, ne ressemble pas à la situation suivante. Suppose qu'il y ait deux hommes qui possèdent, chacun, un grand nombre de tonneaux. Les tonneaux de l'un sont sains, remplis de vin, de miel, de lait, et cet homme a encore bien d'autres tonneaux, remplis de toute sortes de choses. Chaque tonneau est donc plein de ces denrées liquides qui sont rares, difficiles à recueillir, et qu'on obtient qu'au terme de maints travaux pénibles. Mais, au moins, une fois que cet homme a rempli ses tonneaux, il n'a plus à y reverser quoi que ce soit ni à s'occuper d'eux; au contraire, quand il pense à ses tonneaux, il est tranquille. L'autre homme, quant à lui, serait aussi capable de se procurer ce genre de denrées, même si elles sont difficile à recueillir, mais comme ses récipients sont percés et fêlés, il serait forcé de les remplir sans cesse, jour et nuit, en s'infligeant les plus pénibles peines. Alors, regarde bien, si ces deux hommes représentent chacun une manière de vivre, de laquelle des deux dis-tu qu'elle est la plus heureuse ? Est-ce la vie de l'homme déréglé ou celle de l'homme tempérant ? En te racontant cela, est-ce que je te convainc d'admettre que la vie tempérante vaut mieux que la vie déréglée ? Est-ce que je ne te convaincs pas ? CALLICLES Tu ne me convaincs pas, Socrate. Car l'homme dont tu parles, celui qui a fait le plein en lui</w:t>
      </w:r>
      <w:r>
        <w:rPr>
          <w:rFonts w:ascii="Times New Roman" w:hAnsi="Times New Roman" w:cs="Times New Roman"/>
          <w:sz w:val="26"/>
          <w:szCs w:val="26"/>
        </w:rPr>
        <w:t>-</w:t>
      </w:r>
      <w:r w:rsidRPr="003D2396">
        <w:rPr>
          <w:rFonts w:ascii="Times New Roman" w:hAnsi="Times New Roman" w:cs="Times New Roman"/>
          <w:sz w:val="26"/>
          <w:szCs w:val="26"/>
        </w:rPr>
        <w:t>même et en ses tonneaux, n'a plus aucun plaisir, il a exactement le type d'existence dont je parlais tout à l'heure : il vit comme une pierre. S'il a fait le plein, il n'éprouve plus ni joie ni peine. Au contraire, la vie de plaisirs est celle où on verse et on reverse autant qu'on peut dans son tonneau !</w:t>
      </w:r>
    </w:p>
    <w:sectPr w:rsidR="003D2396" w:rsidRPr="003D23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5B5"/>
    <w:rsid w:val="000D39A0"/>
    <w:rsid w:val="002E1D71"/>
    <w:rsid w:val="003D2396"/>
    <w:rsid w:val="00603CD3"/>
    <w:rsid w:val="00C055B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0C4BD"/>
  <w15:chartTrackingRefBased/>
  <w15:docId w15:val="{5B24ABB8-06F1-4B72-8674-6E317F3FC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1462</Words>
  <Characters>8046</Characters>
  <Application>Microsoft Office Word</Application>
  <DocSecurity>0</DocSecurity>
  <Lines>67</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3</cp:revision>
  <dcterms:created xsi:type="dcterms:W3CDTF">2023-01-25T07:12:00Z</dcterms:created>
  <dcterms:modified xsi:type="dcterms:W3CDTF">2023-01-25T07:42:00Z</dcterms:modified>
</cp:coreProperties>
</file>