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DD962" w14:textId="4C21CC1D" w:rsidR="00E454EB" w:rsidRDefault="00E454EB" w:rsidP="00E454EB">
      <w:pPr>
        <w:spacing w:line="276" w:lineRule="auto"/>
        <w:jc w:val="both"/>
        <w:rPr>
          <w:rFonts w:ascii="Arial" w:hAnsi="Arial" w:cs="Arial"/>
          <w:b/>
          <w:bCs/>
          <w:i/>
          <w:iCs/>
          <w:kern w:val="0"/>
          <w:sz w:val="24"/>
          <w:szCs w:val="24"/>
          <w14:ligatures w14:val="none"/>
        </w:rPr>
      </w:pPr>
      <w:r w:rsidRPr="00E454EB">
        <w:rPr>
          <w:rFonts w:ascii="Arial" w:hAnsi="Arial" w:cs="Arial"/>
          <w:b/>
          <w:bCs/>
          <w:i/>
          <w:iCs/>
          <w:kern w:val="0"/>
          <w:sz w:val="28"/>
          <w:szCs w:val="28"/>
          <w14:ligatures w14:val="none"/>
        </w:rPr>
        <w:t>André Comte-Sponville</w:t>
      </w:r>
      <w:r w:rsidRPr="00E454EB">
        <w:rPr>
          <w:rFonts w:ascii="Arial" w:hAnsi="Arial" w:cs="Arial"/>
          <w:b/>
          <w:bCs/>
          <w:i/>
          <w:iCs/>
          <w:kern w:val="0"/>
          <w:sz w:val="24"/>
          <w:szCs w:val="24"/>
          <w14:ligatures w14:val="none"/>
        </w:rPr>
        <w:t xml:space="preserve">, </w:t>
      </w:r>
      <w:r w:rsidRPr="00E454EB">
        <w:rPr>
          <w:rFonts w:ascii="Arial" w:hAnsi="Arial" w:cs="Arial"/>
          <w:b/>
          <w:bCs/>
          <w:kern w:val="0"/>
          <w:sz w:val="24"/>
          <w:szCs w:val="24"/>
          <w14:ligatures w14:val="none"/>
        </w:rPr>
        <w:t>L’Esprit de l’athéisme</w:t>
      </w:r>
      <w:r w:rsidRPr="00E454EB">
        <w:rPr>
          <w:rFonts w:ascii="Arial" w:hAnsi="Arial" w:cs="Arial"/>
          <w:b/>
          <w:bCs/>
          <w:i/>
          <w:iCs/>
          <w:kern w:val="0"/>
          <w:sz w:val="24"/>
          <w:szCs w:val="24"/>
          <w14:ligatures w14:val="none"/>
        </w:rPr>
        <w:t xml:space="preserve"> (2006). Sagesse du désespoir </w:t>
      </w:r>
    </w:p>
    <w:p w14:paraId="47A05112" w14:textId="6EDE28F7" w:rsidR="00E454EB" w:rsidRPr="00E454EB" w:rsidRDefault="00E454EB" w:rsidP="00E454EB">
      <w:pPr>
        <w:spacing w:line="276" w:lineRule="auto"/>
        <w:jc w:val="both"/>
        <w:rPr>
          <w:rFonts w:ascii="Arial" w:hAnsi="Arial" w:cs="Arial"/>
          <w:i/>
          <w:iCs/>
          <w:kern w:val="0"/>
          <w:sz w:val="24"/>
          <w:szCs w:val="24"/>
          <w14:ligatures w14:val="none"/>
        </w:rPr>
      </w:pPr>
      <w:r w:rsidRPr="00853E78">
        <w:rPr>
          <w:rFonts w:ascii="Arial" w:hAnsi="Arial" w:cs="Arial"/>
          <w:i/>
          <w:iCs/>
          <w:kern w:val="0"/>
          <w:sz w:val="24"/>
          <w:szCs w:val="24"/>
          <w14:ligatures w14:val="none"/>
        </w:rPr>
        <w:t>André Comte-Sponville est un philosophe français contemporain qui renoue</w:t>
      </w:r>
      <w:r w:rsidR="00853E78" w:rsidRPr="00853E78">
        <w:rPr>
          <w:rFonts w:ascii="Arial" w:hAnsi="Arial" w:cs="Arial"/>
          <w:i/>
          <w:iCs/>
          <w:kern w:val="0"/>
          <w:sz w:val="24"/>
          <w:szCs w:val="24"/>
          <w14:ligatures w14:val="none"/>
        </w:rPr>
        <w:t xml:space="preserve"> avec la problématique des sagesses antiques. Athée, il entend concevoir une spiritualité laïque. </w:t>
      </w:r>
      <w:r w:rsidR="00853E78">
        <w:rPr>
          <w:rFonts w:ascii="Arial" w:hAnsi="Arial" w:cs="Arial"/>
          <w:i/>
          <w:iCs/>
          <w:kern w:val="0"/>
          <w:sz w:val="24"/>
          <w:szCs w:val="24"/>
          <w14:ligatures w14:val="none"/>
        </w:rPr>
        <w:t>La sagesse, en tant qu’elle se fonde sur la critique de l’espérance, peut se définir comme sagesse du désespoir, en un sens particulier bien sûr, puisque ce « désespoir » est en quelque sorte la condition du bonheur authentique.</w:t>
      </w:r>
    </w:p>
    <w:p w14:paraId="3A495839" w14:textId="77777777" w:rsidR="00E454EB" w:rsidRPr="00E454EB" w:rsidRDefault="00E454EB" w:rsidP="00E454EB">
      <w:pPr>
        <w:spacing w:line="276" w:lineRule="auto"/>
        <w:jc w:val="both"/>
        <w:rPr>
          <w:rFonts w:ascii="Arial" w:hAnsi="Arial" w:cs="Arial"/>
          <w:kern w:val="0"/>
          <w:sz w:val="26"/>
          <w:szCs w:val="26"/>
          <w14:ligatures w14:val="none"/>
        </w:rPr>
      </w:pPr>
      <w:r w:rsidRPr="00E454EB">
        <w:rPr>
          <w:rFonts w:ascii="Arial" w:hAnsi="Arial" w:cs="Arial"/>
          <w:kern w:val="0"/>
          <w:sz w:val="24"/>
          <w:szCs w:val="24"/>
          <w14:ligatures w14:val="none"/>
        </w:rPr>
        <w:t>Le bonheur ? Ce serait d’avoir ce qu’on désire. Mais comment, si le désir est manque ? Si on ne désire que ce qu’on n’a pas, on n’a jamais ce qu’on désire. Nous voilà séparés du bonheur par l’espérance même qui le poursuit – séparés du présent, qui est tout, par l’avenir, qui n’est pas. Pascal a génialement résumé l’essentiel : « Ainsi nous ne vivons jamais, nous espérons de vivre » ; si bien que « nous disposant toujours à être heureux, il est inévitable que nous ne le soyons jamais. » (…) « Il n’y a pas d’espoir sans crainte, explique Spinoza, ni de crainte sans espoir. » Si la sérénité est absence de crainte, ce qui est le sens ordinaire du mot, elle est donc aussi absence d’espérance : voilà le présent dégagé pour l’action, la connaissance et la joie ! Rien à voir avec la passivité, la paresse ou la résignation. Désirer ce qui dépend de vous (vouloir), c’est se donner les moyens de le faire. Désirer ce qui n’en dépend pas (espérer), c’est se vouer à l’impuissance et au ressentiment. Cela dit assez le chemin. Le sage est un homme d’action, quand le sot se contente d’espérer en tremblant. Le sage vit au présent : il ne désire que ce qui est (acceptation, amour) ou que ce qu’il fait (volonté). C’est l’esprit du stoïcisme. C’est l’esprit du spinozisme. C’est l’esprit, quelles que soient les doctrines, de toute sagesse. Ce n’est pas l’espérance qui fait agir (combien espèrent la justice, qui ne font rien pour elle ?), c’est la volonté. Ce n’est pas l’espérance qui libère, c’est la vérité. Ce n’est pas l’espérance qui fait vivre, c’est l’amour. C’est où le désespoir peut être vivifiant, salutaire, joyeux.</w:t>
      </w:r>
    </w:p>
    <w:p w14:paraId="0717C49C" w14:textId="77777777" w:rsidR="00853E78" w:rsidRDefault="00853E78" w:rsidP="00E454EB">
      <w:pPr>
        <w:widowControl w:val="0"/>
        <w:suppressAutoHyphens/>
        <w:autoSpaceDN w:val="0"/>
        <w:spacing w:after="0" w:line="276" w:lineRule="auto"/>
        <w:jc w:val="center"/>
        <w:textAlignment w:val="baseline"/>
        <w:rPr>
          <w:rFonts w:ascii="Times New Roman" w:eastAsia="SimSun" w:hAnsi="Times New Roman" w:cs="Lucida Sans"/>
          <w:b/>
          <w:bCs/>
          <w:kern w:val="3"/>
          <w:sz w:val="28"/>
          <w:szCs w:val="28"/>
          <w14:ligatures w14:val="none"/>
        </w:rPr>
      </w:pPr>
    </w:p>
    <w:p w14:paraId="798F8A24" w14:textId="6C294A64" w:rsidR="00E454EB" w:rsidRPr="00031CB6" w:rsidRDefault="00E454EB" w:rsidP="00E454EB">
      <w:pPr>
        <w:widowControl w:val="0"/>
        <w:suppressAutoHyphens/>
        <w:autoSpaceDN w:val="0"/>
        <w:spacing w:after="0" w:line="276" w:lineRule="auto"/>
        <w:jc w:val="center"/>
        <w:textAlignment w:val="baseline"/>
        <w:rPr>
          <w:rFonts w:ascii="Times New Roman" w:eastAsia="SimSun" w:hAnsi="Times New Roman" w:cs="Lucida Sans"/>
          <w:b/>
          <w:bCs/>
          <w:kern w:val="3"/>
          <w:sz w:val="28"/>
          <w:szCs w:val="28"/>
          <w14:ligatures w14:val="none"/>
        </w:rPr>
      </w:pPr>
      <w:r w:rsidRPr="00031CB6">
        <w:rPr>
          <w:rFonts w:ascii="Times New Roman" w:eastAsia="SimSun" w:hAnsi="Times New Roman" w:cs="Lucida Sans"/>
          <w:b/>
          <w:bCs/>
          <w:kern w:val="3"/>
          <w:sz w:val="28"/>
          <w:szCs w:val="28"/>
          <w14:ligatures w14:val="none"/>
        </w:rPr>
        <w:t xml:space="preserve">Blaise PASCAL, </w:t>
      </w:r>
      <w:r w:rsidRPr="005268D8">
        <w:rPr>
          <w:rFonts w:ascii="Times New Roman" w:eastAsia="SimSun" w:hAnsi="Times New Roman" w:cs="Lucida Sans"/>
          <w:b/>
          <w:bCs/>
          <w:i/>
          <w:iCs/>
          <w:kern w:val="3"/>
          <w:sz w:val="28"/>
          <w:szCs w:val="28"/>
          <w14:ligatures w14:val="none"/>
        </w:rPr>
        <w:t>Pensées</w:t>
      </w:r>
      <w:r w:rsidRPr="00031CB6">
        <w:rPr>
          <w:rFonts w:ascii="Times New Roman" w:eastAsia="SimSun" w:hAnsi="Times New Roman" w:cs="Lucida Sans"/>
          <w:b/>
          <w:bCs/>
          <w:kern w:val="3"/>
          <w:sz w:val="28"/>
          <w:szCs w:val="28"/>
          <w14:ligatures w14:val="none"/>
        </w:rPr>
        <w:t xml:space="preserve"> – La critique de l’espérance.</w:t>
      </w:r>
    </w:p>
    <w:p w14:paraId="1ABEA8D3" w14:textId="77777777" w:rsidR="00031CB6" w:rsidRPr="00F4789E" w:rsidRDefault="00031CB6" w:rsidP="00F4789E">
      <w:pPr>
        <w:widowControl w:val="0"/>
        <w:suppressAutoHyphens/>
        <w:autoSpaceDN w:val="0"/>
        <w:spacing w:after="0" w:line="276" w:lineRule="auto"/>
        <w:jc w:val="both"/>
        <w:textAlignment w:val="baseline"/>
        <w:rPr>
          <w:rFonts w:ascii="Times New Roman" w:eastAsia="SimSun" w:hAnsi="Times New Roman" w:cs="Lucida Sans"/>
          <w:kern w:val="3"/>
          <w:sz w:val="26"/>
          <w:szCs w:val="26"/>
          <w14:ligatures w14:val="none"/>
        </w:rPr>
      </w:pPr>
    </w:p>
    <w:p w14:paraId="71D0E6A8" w14:textId="40F1DD2A" w:rsidR="00A65AE1" w:rsidRPr="005268D8" w:rsidRDefault="00A65AE1" w:rsidP="00F4789E">
      <w:pPr>
        <w:widowControl w:val="0"/>
        <w:suppressAutoHyphens/>
        <w:autoSpaceDN w:val="0"/>
        <w:spacing w:after="0" w:line="276" w:lineRule="auto"/>
        <w:jc w:val="both"/>
        <w:textAlignment w:val="baseline"/>
        <w:rPr>
          <w:rFonts w:ascii="Times New Roman" w:eastAsia="SimSun" w:hAnsi="Times New Roman" w:cs="Lucida Sans"/>
          <w:i/>
          <w:iCs/>
          <w:kern w:val="3"/>
          <w:sz w:val="26"/>
          <w:szCs w:val="26"/>
          <w14:ligatures w14:val="none"/>
        </w:rPr>
      </w:pPr>
      <w:r w:rsidRPr="005268D8">
        <w:rPr>
          <w:rFonts w:ascii="Times New Roman" w:eastAsia="SimSun" w:hAnsi="Times New Roman" w:cs="Lucida Sans"/>
          <w:i/>
          <w:iCs/>
          <w:kern w:val="3"/>
          <w:sz w:val="26"/>
          <w:szCs w:val="26"/>
          <w14:ligatures w14:val="none"/>
        </w:rPr>
        <w:t>Pascal défend la foi et l’espérance religieuse contre la philosophie et la sagesse. Il faut cependant distinguer l’espérance religieuse de l’espérance ordinaire</w:t>
      </w:r>
      <w:r w:rsidR="005268D8" w:rsidRPr="005268D8">
        <w:rPr>
          <w:rFonts w:ascii="Times New Roman" w:eastAsia="SimSun" w:hAnsi="Times New Roman" w:cs="Lucida Sans"/>
          <w:i/>
          <w:iCs/>
          <w:kern w:val="3"/>
          <w:sz w:val="26"/>
          <w:szCs w:val="26"/>
          <w14:ligatures w14:val="none"/>
        </w:rPr>
        <w:t xml:space="preserve"> (</w:t>
      </w:r>
      <w:r w:rsidRPr="005268D8">
        <w:rPr>
          <w:rFonts w:ascii="Times New Roman" w:eastAsia="SimSun" w:hAnsi="Times New Roman" w:cs="Lucida Sans"/>
          <w:i/>
          <w:iCs/>
          <w:kern w:val="3"/>
          <w:sz w:val="26"/>
          <w:szCs w:val="26"/>
          <w14:ligatures w14:val="none"/>
        </w:rPr>
        <w:t>l’espérance du bonheur terrestre</w:t>
      </w:r>
      <w:r w:rsidR="005268D8" w:rsidRPr="005268D8">
        <w:rPr>
          <w:rFonts w:ascii="Times New Roman" w:eastAsia="SimSun" w:hAnsi="Times New Roman" w:cs="Lucida Sans"/>
          <w:i/>
          <w:iCs/>
          <w:kern w:val="3"/>
          <w:sz w:val="26"/>
          <w:szCs w:val="26"/>
          <w14:ligatures w14:val="none"/>
        </w:rPr>
        <w:t>)</w:t>
      </w:r>
      <w:r w:rsidRPr="005268D8">
        <w:rPr>
          <w:rFonts w:ascii="Times New Roman" w:eastAsia="SimSun" w:hAnsi="Times New Roman" w:cs="Lucida Sans"/>
          <w:i/>
          <w:iCs/>
          <w:kern w:val="3"/>
          <w:sz w:val="26"/>
          <w:szCs w:val="26"/>
          <w14:ligatures w14:val="none"/>
        </w:rPr>
        <w:t>. En vue de montrer la « misère de l’homme sans Dieu », c’est-à-dire l’impossibilité du bonheur sans la foi et l’espérance religieuse, Pascal reprend à son compte la critique de l’espérance telle qu’on la trouve dans les doctrines de la sagesse, notamment dans le stoïcisme. Si la solution du problème n’est pas la même, foi et espérance de Dieu d’un côté, sagesse rationnelle de l’autre, la manière de poser le problème du bonheur est la même chez Pascal et chez les philosophes</w:t>
      </w:r>
      <w:r w:rsidR="005268D8" w:rsidRPr="005268D8">
        <w:rPr>
          <w:rFonts w:ascii="Times New Roman" w:eastAsia="SimSun" w:hAnsi="Times New Roman" w:cs="Lucida Sans"/>
          <w:i/>
          <w:iCs/>
          <w:kern w:val="3"/>
          <w:sz w:val="26"/>
          <w:szCs w:val="26"/>
          <w14:ligatures w14:val="none"/>
        </w:rPr>
        <w:t>. Le premier texte souligne l’universalité du désir d’être heureux et la contradiction, également universelle, entre l’espérance et l’expérience : tous recherchent le bonheur, mais tous se plaignent. Le second texte, qui aurait pu être écrit par un stoïcien, critique l’espérance comme une manière de placer le bonheur dans l’avenir et comme signe d’une incapacité à demeurer dans le présent pour jouir pleinement de la vie.</w:t>
      </w:r>
    </w:p>
    <w:p w14:paraId="40AA40AF" w14:textId="77777777" w:rsidR="00A65AE1" w:rsidRDefault="00A65AE1" w:rsidP="00A65AE1">
      <w:pPr>
        <w:widowControl w:val="0"/>
        <w:suppressAutoHyphens/>
        <w:autoSpaceDN w:val="0"/>
        <w:spacing w:after="0" w:line="276" w:lineRule="auto"/>
        <w:jc w:val="both"/>
        <w:textAlignment w:val="baseline"/>
        <w:rPr>
          <w:rFonts w:ascii="Times New Roman" w:eastAsia="SimSun" w:hAnsi="Times New Roman" w:cs="Lucida Sans"/>
          <w:kern w:val="3"/>
          <w:sz w:val="26"/>
          <w:szCs w:val="26"/>
          <w14:ligatures w14:val="none"/>
        </w:rPr>
      </w:pPr>
    </w:p>
    <w:p w14:paraId="78FC1E7C" w14:textId="49A8C811" w:rsidR="00A65AE1" w:rsidRPr="005268D8" w:rsidRDefault="005268D8" w:rsidP="005268D8">
      <w:pPr>
        <w:widowControl w:val="0"/>
        <w:suppressAutoHyphens/>
        <w:autoSpaceDN w:val="0"/>
        <w:spacing w:after="0" w:line="276" w:lineRule="auto"/>
        <w:jc w:val="both"/>
        <w:textAlignment w:val="baseline"/>
        <w:rPr>
          <w:rFonts w:ascii="Times New Roman" w:eastAsia="SimSun" w:hAnsi="Times New Roman" w:cs="Lucida Sans"/>
          <w:b/>
          <w:bCs/>
          <w:kern w:val="3"/>
          <w:sz w:val="26"/>
          <w:szCs w:val="26"/>
          <w14:ligatures w14:val="none"/>
        </w:rPr>
      </w:pPr>
      <w:r w:rsidRPr="005268D8">
        <w:rPr>
          <w:rFonts w:ascii="Times New Roman" w:eastAsia="SimSun" w:hAnsi="Times New Roman" w:cs="Lucida Sans"/>
          <w:b/>
          <w:bCs/>
          <w:kern w:val="3"/>
          <w:sz w:val="26"/>
          <w:szCs w:val="26"/>
          <w14:ligatures w14:val="none"/>
        </w:rPr>
        <w:t>I – La contradiction entre l’espérance et l’expérience.</w:t>
      </w:r>
    </w:p>
    <w:p w14:paraId="736E6E2D" w14:textId="4839BE54" w:rsidR="00A65AE1" w:rsidRPr="005268D8" w:rsidRDefault="00A65AE1" w:rsidP="005268D8">
      <w:pPr>
        <w:widowControl w:val="0"/>
        <w:suppressAutoHyphens/>
        <w:autoSpaceDN w:val="0"/>
        <w:spacing w:after="0" w:line="276" w:lineRule="auto"/>
        <w:jc w:val="both"/>
        <w:textAlignment w:val="baseline"/>
        <w:rPr>
          <w:rFonts w:ascii="Times New Roman" w:eastAsia="SimSun" w:hAnsi="Times New Roman" w:cs="Lucida Sans"/>
          <w:kern w:val="3"/>
          <w:sz w:val="26"/>
          <w:szCs w:val="26"/>
          <w14:ligatures w14:val="none"/>
        </w:rPr>
      </w:pPr>
      <w:r w:rsidRPr="005268D8">
        <w:rPr>
          <w:rFonts w:ascii="Times New Roman" w:eastAsia="SimSun" w:hAnsi="Times New Roman" w:cs="Lucida Sans"/>
          <w:kern w:val="3"/>
          <w:sz w:val="26"/>
          <w:szCs w:val="26"/>
          <w14:ligatures w14:val="none"/>
        </w:rPr>
        <w:t xml:space="preserve">Tous les hommes recherchent d'être heureux ; cela est sans exception, quelques différents moyens qu'ils y emploient. Ils tendent tous à ce but. Ce qui fait que les uns vont à la guerre, et que les autres n'y vont pas, est ce même désir, qui est dans tous les deux, accompagné de différentes vues. La volonté ne fait jamais la moindre démarche que vers cet objet. C'est le motif de toutes les actions de tous les hommes, jusqu'à ceux qui vont se pendre. Et cependant, depuis un si un si grand nombre d'années, jamais personne, sans la foi, n'est arrivée à ce point où tous visent continuellement. Tous se plaignent : princes, sujets ; nobles, roturiers ; vieux, jeunes ; forts, faibles ; savants, ignorants ; sains, malades ; de tous pays, de tous les temps, de tous âges et de toutes conditions. Une épreuve si longue, si continuelle et si uniforme, devrait bien nous convaincre de notre impuissance d'arriver au bien par nos efforts ; mais l'exemple nous instruit peu. Il n'est jamais si parfaitement semblable, qu'il n'y ait quelque délicate différence ; et c'est de là que nous attendons que notre attente ne sera pas déçue en cette occasion comme en l'autre. Et ainsi, le présent ne nous satisfaisant jamais, l'expérience nous pipe, et, de malheur en malheur nous mène jusqu'à la mort. </w:t>
      </w:r>
    </w:p>
    <w:p w14:paraId="6E85B200" w14:textId="77777777" w:rsidR="00A65AE1" w:rsidRPr="00F4789E" w:rsidRDefault="00A65AE1" w:rsidP="00A65AE1">
      <w:pPr>
        <w:widowControl w:val="0"/>
        <w:suppressAutoHyphens/>
        <w:autoSpaceDN w:val="0"/>
        <w:spacing w:after="0" w:line="276" w:lineRule="auto"/>
        <w:jc w:val="both"/>
        <w:textAlignment w:val="baseline"/>
        <w:rPr>
          <w:rFonts w:ascii="Times New Roman" w:eastAsia="SimSun" w:hAnsi="Times New Roman" w:cs="Lucida Sans"/>
          <w:kern w:val="3"/>
          <w:sz w:val="26"/>
          <w:szCs w:val="26"/>
          <w14:ligatures w14:val="none"/>
        </w:rPr>
      </w:pPr>
    </w:p>
    <w:p w14:paraId="62247F0E" w14:textId="66539FA6" w:rsidR="005268D8" w:rsidRPr="005268D8" w:rsidRDefault="005268D8" w:rsidP="00F4789E">
      <w:pPr>
        <w:widowControl w:val="0"/>
        <w:suppressAutoHyphens/>
        <w:autoSpaceDN w:val="0"/>
        <w:spacing w:after="0" w:line="276" w:lineRule="auto"/>
        <w:jc w:val="both"/>
        <w:textAlignment w:val="baseline"/>
        <w:rPr>
          <w:rFonts w:ascii="Times New Roman" w:eastAsia="SimSun" w:hAnsi="Times New Roman" w:cs="Lucida Sans"/>
          <w:b/>
          <w:bCs/>
          <w:kern w:val="3"/>
          <w:sz w:val="26"/>
          <w:szCs w:val="26"/>
          <w14:ligatures w14:val="none"/>
        </w:rPr>
      </w:pPr>
      <w:r w:rsidRPr="005268D8">
        <w:rPr>
          <w:rFonts w:ascii="Times New Roman" w:eastAsia="SimSun" w:hAnsi="Times New Roman" w:cs="Lucida Sans"/>
          <w:b/>
          <w:bCs/>
          <w:kern w:val="3"/>
          <w:sz w:val="26"/>
          <w:szCs w:val="26"/>
          <w14:ligatures w14:val="none"/>
        </w:rPr>
        <w:t>II – La contradiction entre l’espérance et la jouissance : « Ainsi nous ne vivons jamais, mais nous espérons de vivre »</w:t>
      </w:r>
    </w:p>
    <w:p w14:paraId="722807D8" w14:textId="6B100F36" w:rsidR="00F4789E" w:rsidRPr="00F4789E" w:rsidRDefault="00F4789E" w:rsidP="00F4789E">
      <w:pPr>
        <w:widowControl w:val="0"/>
        <w:suppressAutoHyphens/>
        <w:autoSpaceDN w:val="0"/>
        <w:spacing w:after="0" w:line="276" w:lineRule="auto"/>
        <w:jc w:val="both"/>
        <w:textAlignment w:val="baseline"/>
        <w:rPr>
          <w:rFonts w:ascii="Times New Roman" w:eastAsia="SimSun" w:hAnsi="Times New Roman" w:cs="Lucida Sans"/>
          <w:kern w:val="3"/>
          <w:sz w:val="26"/>
          <w:szCs w:val="26"/>
          <w14:ligatures w14:val="none"/>
        </w:rPr>
      </w:pPr>
      <w:r w:rsidRPr="00F4789E">
        <w:rPr>
          <w:rFonts w:ascii="Times New Roman" w:eastAsia="SimSun" w:hAnsi="Times New Roman" w:cs="Lucida Sans"/>
          <w:kern w:val="3"/>
          <w:sz w:val="26"/>
          <w:szCs w:val="26"/>
          <w14:ligatures w14:val="none"/>
        </w:rPr>
        <w:t>Nous ne tenons jamais au temps présent. Nous anticipons l'avenir comme trop lent à venir, comme pour hâter son cours; ou nous rappelons le passé pour l'arrêter comme trop prompt : si imprudents, que nous errons dans les temps qui ne sont pas nôtres, et ne pensons point au seul qui nous appartient; et si vain, que nous songeons à ceux qui ne sont plus rien, et échappons sans réflexion le seul qui subsiste. C'est que le présent, d'ordinaire, nous blesse. Nous le cachons à notre vue, parce qu'il nous afflige; et s'il nous est agréable, nous regrettons de le voir échapper. Nous tâchons de le soutenir par l'avenir, et pensons à disposer les choses qui ne sont pas en notre puissance, pour un temps où nous n'avons aucune assurance d'arriver.</w:t>
      </w:r>
      <w:r w:rsidR="00031CB6">
        <w:rPr>
          <w:rFonts w:ascii="Times New Roman" w:eastAsia="SimSun" w:hAnsi="Times New Roman" w:cs="Lucida Sans"/>
          <w:kern w:val="3"/>
          <w:sz w:val="26"/>
          <w:szCs w:val="26"/>
          <w14:ligatures w14:val="none"/>
        </w:rPr>
        <w:t xml:space="preserve"> </w:t>
      </w:r>
      <w:r w:rsidRPr="00F4789E">
        <w:rPr>
          <w:rFonts w:ascii="Times New Roman" w:eastAsia="SimSun" w:hAnsi="Times New Roman" w:cs="Lucida Sans"/>
          <w:kern w:val="3"/>
          <w:sz w:val="26"/>
          <w:szCs w:val="26"/>
          <w14:ligatures w14:val="none"/>
        </w:rPr>
        <w:t xml:space="preserve">Que chacun examine ses pensées, il les trouvera toutes occupées au passé et à l'avenir. Nous ne pensons presque point au présent; et si nous y pensons, ce n'est que pour en prendre la lumière pour disposer de l'avenir. Le présent n'est jamais notre fin : le passé et le présent sont nos moyens; le seul avenir est notre fin. </w:t>
      </w:r>
      <w:bookmarkStart w:id="0" w:name="_Hlk125548662"/>
      <w:r w:rsidRPr="00F4789E">
        <w:rPr>
          <w:rFonts w:ascii="Times New Roman" w:eastAsia="SimSun" w:hAnsi="Times New Roman" w:cs="Lucida Sans"/>
          <w:kern w:val="3"/>
          <w:sz w:val="26"/>
          <w:szCs w:val="26"/>
          <w14:ligatures w14:val="none"/>
        </w:rPr>
        <w:t xml:space="preserve">Ainsi nous ne vivons jamais, mais nous espérons de vivre </w:t>
      </w:r>
      <w:bookmarkEnd w:id="0"/>
      <w:r w:rsidRPr="00F4789E">
        <w:rPr>
          <w:rFonts w:ascii="Times New Roman" w:eastAsia="SimSun" w:hAnsi="Times New Roman" w:cs="Lucida Sans"/>
          <w:kern w:val="3"/>
          <w:sz w:val="26"/>
          <w:szCs w:val="26"/>
          <w14:ligatures w14:val="none"/>
        </w:rPr>
        <w:t xml:space="preserve">; et nous disposant toujours à être heureux, il est inévitable que nous ne le soyons jamais. </w:t>
      </w:r>
    </w:p>
    <w:p w14:paraId="345292D2" w14:textId="679D29A3" w:rsidR="002E1D71" w:rsidRDefault="002E1D71"/>
    <w:p w14:paraId="135334C0" w14:textId="77777777" w:rsidR="00E454EB" w:rsidRDefault="00E454EB"/>
    <w:sectPr w:rsidR="00E454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3A0FFD"/>
    <w:multiLevelType w:val="hybridMultilevel"/>
    <w:tmpl w:val="1B282AD4"/>
    <w:lvl w:ilvl="0" w:tplc="2E3AF48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A465254"/>
    <w:multiLevelType w:val="hybridMultilevel"/>
    <w:tmpl w:val="14EAD8F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41250175">
    <w:abstractNumId w:val="1"/>
  </w:num>
  <w:num w:numId="2" w16cid:durableId="161049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6ED"/>
    <w:rsid w:val="00031CB6"/>
    <w:rsid w:val="002E1D71"/>
    <w:rsid w:val="005268D8"/>
    <w:rsid w:val="00853E78"/>
    <w:rsid w:val="00A65AE1"/>
    <w:rsid w:val="00D606ED"/>
    <w:rsid w:val="00E454EB"/>
    <w:rsid w:val="00F478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B3433"/>
  <w15:chartTrackingRefBased/>
  <w15:docId w15:val="{AEB8AD64-87B1-4578-B7B1-0DBEBC5F8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268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915</Words>
  <Characters>5037</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5</cp:revision>
  <dcterms:created xsi:type="dcterms:W3CDTF">2023-01-25T11:18:00Z</dcterms:created>
  <dcterms:modified xsi:type="dcterms:W3CDTF">2023-01-25T13:48:00Z</dcterms:modified>
</cp:coreProperties>
</file>